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F56A" w14:textId="52C0F860" w:rsidR="008019D6" w:rsidRDefault="008019D6"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8019D6">
        <w:rPr>
          <w:rFonts w:ascii="Times New Roman" w:hAnsi="Times New Roman"/>
          <w:b/>
          <w:i/>
          <w:sz w:val="28"/>
          <w:szCs w:val="28"/>
        </w:rPr>
        <w:instrText>https://prozorro.gov.ua/tender/UA-2024-07-03-010712-a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5B5C5C">
        <w:rPr>
          <w:rStyle w:val="a3"/>
          <w:rFonts w:ascii="Times New Roman" w:hAnsi="Times New Roman"/>
          <w:b/>
          <w:i/>
          <w:sz w:val="28"/>
          <w:szCs w:val="28"/>
        </w:rPr>
        <w:t>https://prozorro.gov.ua/tender/UA-2024-07-03-010712-a</w:t>
      </w:r>
      <w:r>
        <w:rPr>
          <w:rFonts w:ascii="Times New Roman" w:hAnsi="Times New Roman"/>
          <w:b/>
          <w:i/>
          <w:sz w:val="28"/>
          <w:szCs w:val="28"/>
        </w:rPr>
        <w:fldChar w:fldCharType="end"/>
      </w:r>
    </w:p>
    <w:p w14:paraId="245F9EC8" w14:textId="77777777" w:rsidR="008019D6" w:rsidRDefault="008019D6" w:rsidP="00AE0716">
      <w:pPr>
        <w:spacing w:after="0" w:line="240" w:lineRule="auto"/>
        <w:ind w:firstLine="567"/>
        <w:jc w:val="center"/>
        <w:rPr>
          <w:rFonts w:ascii="Times New Roman" w:hAnsi="Times New Roman"/>
          <w:b/>
          <w:i/>
          <w:sz w:val="28"/>
          <w:szCs w:val="28"/>
        </w:rPr>
      </w:pPr>
      <w:bookmarkStart w:id="0" w:name="_GoBack"/>
      <w:bookmarkEnd w:id="0"/>
    </w:p>
    <w:p w14:paraId="5AAE574B" w14:textId="634000A7" w:rsidR="00301BC7" w:rsidRDefault="00EE186C" w:rsidP="00AE0716">
      <w:pPr>
        <w:spacing w:after="0" w:line="240" w:lineRule="auto"/>
        <w:ind w:firstLine="567"/>
        <w:jc w:val="center"/>
        <w:rPr>
          <w:rFonts w:ascii="Times New Roman" w:hAnsi="Times New Roman"/>
          <w:b/>
          <w:i/>
          <w:sz w:val="28"/>
          <w:szCs w:val="28"/>
        </w:rPr>
      </w:pPr>
      <w:r w:rsidRPr="00EE186C">
        <w:rPr>
          <w:rFonts w:ascii="Times New Roman" w:hAnsi="Times New Roman"/>
          <w:b/>
          <w:i/>
          <w:sz w:val="28"/>
          <w:szCs w:val="28"/>
        </w:rPr>
        <w:t>ДК 021:2015: (CPV) Оброблені фрукти та овочі (15330000-0) (ЛОТ№1: квашені огірки, квашена капуста, паста томатна, горох колотий, квасоля; ЛОТ№2: чорнослив без кісточок, курага, родзинки без кісточок, сухофрукти (яблука, груші))</w:t>
      </w:r>
    </w:p>
    <w:p w14:paraId="5D753527" w14:textId="77777777" w:rsidR="00EE186C" w:rsidRDefault="00EE186C" w:rsidP="00AE0716">
      <w:pPr>
        <w:spacing w:after="0" w:line="240" w:lineRule="auto"/>
        <w:ind w:firstLine="567"/>
        <w:jc w:val="center"/>
        <w:rPr>
          <w:rFonts w:ascii="Times New Roman" w:hAnsi="Times New Roman"/>
          <w:b/>
          <w:i/>
          <w:sz w:val="28"/>
          <w:szCs w:val="28"/>
        </w:rPr>
      </w:pPr>
    </w:p>
    <w:p w14:paraId="75750CBD" w14:textId="50E3F65B"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86C" w:rsidRPr="00EE186C">
        <w:rPr>
          <w:rFonts w:ascii="Times New Roman" w:hAnsi="Times New Roman" w:cs="Times New Roman"/>
        </w:rPr>
        <w:t>ДК 021:2015: (CPV) Оброблені фрукти та овочі (15330000-0) (ЛОТ№1: квашені огірки, квашена капуста, паста томатна, горох колотий, квасоля; ЛОТ№2: чорнослив без кісточок, курага, родзинки без кісточок, сухофрукти (яблука, груші))</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25781375" w:rsidR="00B33343" w:rsidRPr="00EE186C"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EE186C" w:rsidRPr="00EE186C">
        <w:rPr>
          <w:rFonts w:ascii="Times New Roman" w:hAnsi="Times New Roman" w:cs="Times New Roman"/>
        </w:rPr>
        <w:t>ДК 021:2015: (</w:t>
      </w:r>
      <w:r w:rsidR="00EE186C" w:rsidRPr="00EE186C">
        <w:rPr>
          <w:rFonts w:ascii="Times New Roman" w:hAnsi="Times New Roman" w:cs="Times New Roman"/>
          <w:lang w:val="ru-RU"/>
        </w:rPr>
        <w:t>CPV</w:t>
      </w:r>
      <w:r w:rsidR="00EE186C" w:rsidRPr="00EE186C">
        <w:rPr>
          <w:rFonts w:ascii="Times New Roman" w:hAnsi="Times New Roman" w:cs="Times New Roman"/>
        </w:rPr>
        <w:t>) Оброблені фрукти та овочі (15330000-0) (ЛОТ№1: квашені огірки, квашена капуста, паста томатна, горох колотий, квасоля; ЛОТ№2: чорнослив без кісточок, курага, родзинки без кісточок, сухофрукти (яблука, груші))</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460CCA56" w:rsidR="0097092C" w:rsidRDefault="0097092C" w:rsidP="00EE186C">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B008D2E" w14:textId="77777777" w:rsidR="00EE186C" w:rsidRDefault="00EE186C" w:rsidP="00EE186C">
      <w:pPr>
        <w:spacing w:after="0" w:line="240" w:lineRule="auto"/>
        <w:jc w:val="both"/>
        <w:rPr>
          <w:rFonts w:ascii="Times New Roman" w:hAnsi="Times New Roman" w:cs="Times New Roman"/>
          <w:bCs/>
        </w:rPr>
      </w:pPr>
      <w:r w:rsidRPr="00093DCB">
        <w:rPr>
          <w:rFonts w:ascii="Times New Roman" w:hAnsi="Times New Roman" w:cs="Times New Roman"/>
          <w:iCs/>
          <w:szCs w:val="24"/>
          <w:lang w:eastAsia="ru-RU"/>
        </w:rPr>
        <w:t>Товар повинен відповідати показникам безпечності та якості для харчових продуктів, які встановлено нормативно-правовими актами України</w:t>
      </w:r>
      <w:r w:rsidRPr="003A7177">
        <w:rPr>
          <w:rFonts w:ascii="Times New Roman" w:hAnsi="Times New Roman" w:cs="Times New Roman"/>
          <w:bCs/>
        </w:rPr>
        <w:t xml:space="preserve"> </w:t>
      </w:r>
      <w:r w:rsidRPr="00093DCB">
        <w:rPr>
          <w:rFonts w:ascii="Times New Roman" w:hAnsi="Times New Roman" w:cs="Times New Roman"/>
          <w:iCs/>
          <w:szCs w:val="24"/>
          <w:lang w:eastAsia="ru-RU"/>
        </w:rPr>
        <w:t>(зокрема, але не виключно, Законам України «Про основні принципи та вимоги до безпечності та якості харчових продуктів» та «Про інформацію для споживачів щодо харчових продуктів», Постанові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cs="Times New Roman"/>
          <w:iCs/>
          <w:szCs w:val="24"/>
          <w:lang w:eastAsia="ru-RU"/>
        </w:rPr>
        <w:t xml:space="preserve">, </w:t>
      </w:r>
      <w:r w:rsidRPr="003A7177">
        <w:rPr>
          <w:rFonts w:ascii="Times New Roman" w:hAnsi="Times New Roman" w:cs="Times New Roman"/>
          <w:bCs/>
        </w:rPr>
        <w:t>нормативно-технологічній документації, встановленим санітарно-гігієнічним нормам, нормам стандартизації та сертифікації та супроводжуватись відповідними документами, що підтверджують їх якість та придатність до використання.</w:t>
      </w:r>
      <w:r>
        <w:rPr>
          <w:rFonts w:ascii="Times New Roman" w:hAnsi="Times New Roman" w:cs="Times New Roman"/>
          <w:bCs/>
        </w:rPr>
        <w:t xml:space="preserve">  </w:t>
      </w:r>
    </w:p>
    <w:p w14:paraId="714593DF" w14:textId="77777777" w:rsidR="00EE186C" w:rsidRDefault="00EE186C" w:rsidP="00EE186C">
      <w:pPr>
        <w:spacing w:after="0" w:line="240" w:lineRule="auto"/>
        <w:jc w:val="both"/>
        <w:rPr>
          <w:rFonts w:ascii="Times New Roman" w:hAnsi="Times New Roman" w:cs="Times New Roman"/>
        </w:rPr>
      </w:pPr>
      <w:r w:rsidRPr="00176C0F">
        <w:rPr>
          <w:rFonts w:ascii="Times New Roman" w:hAnsi="Times New Roman" w:cs="Times New Roman"/>
          <w:bCs/>
        </w:rPr>
        <w:t xml:space="preserve">Якість товару, що постачається, повинна відповідати державним стандартам, сертифікатам якості товару та мати належний (не прострочений та такий, який дозволяє використати товар за призначенням у необхідний для Замовника строк). </w:t>
      </w:r>
      <w:r w:rsidRPr="003A7177">
        <w:rPr>
          <w:rFonts w:ascii="Times New Roman" w:hAnsi="Times New Roman" w:cs="Times New Roman"/>
          <w:shd w:val="clear" w:color="auto" w:fill="FFFFFF"/>
        </w:rPr>
        <w:t>Товар н</w:t>
      </w:r>
      <w:r w:rsidRPr="003A7177">
        <w:rPr>
          <w:rFonts w:ascii="Times New Roman" w:hAnsi="Times New Roman" w:cs="Times New Roman"/>
        </w:rPr>
        <w:t xml:space="preserve">е повинен містити небезпечні для організму речовини, до складу яких входять штучні, синтетичні барвники, домішки, ароматизатори, </w:t>
      </w:r>
      <w:proofErr w:type="spellStart"/>
      <w:r w:rsidRPr="003A7177">
        <w:rPr>
          <w:rFonts w:ascii="Times New Roman" w:hAnsi="Times New Roman" w:cs="Times New Roman"/>
        </w:rPr>
        <w:t>підсолоджувачі</w:t>
      </w:r>
      <w:proofErr w:type="spellEnd"/>
      <w:r w:rsidRPr="003A7177">
        <w:rPr>
          <w:rFonts w:ascii="Times New Roman" w:hAnsi="Times New Roman" w:cs="Times New Roman"/>
        </w:rPr>
        <w:t xml:space="preserve">, підсилювачі смаку, консерванти, розпушувачі, </w:t>
      </w:r>
      <w:proofErr w:type="spellStart"/>
      <w:r w:rsidRPr="003A7177">
        <w:rPr>
          <w:rFonts w:ascii="Times New Roman" w:hAnsi="Times New Roman" w:cs="Times New Roman"/>
        </w:rPr>
        <w:t>ГМО.</w:t>
      </w:r>
      <w:proofErr w:type="spellEnd"/>
    </w:p>
    <w:p w14:paraId="01E6817C" w14:textId="07736710" w:rsidR="00EE186C" w:rsidRPr="003A7177" w:rsidRDefault="00EE186C" w:rsidP="00EE186C">
      <w:pPr>
        <w:spacing w:after="0" w:line="240" w:lineRule="auto"/>
        <w:jc w:val="both"/>
        <w:rPr>
          <w:rFonts w:ascii="Times New Roman" w:hAnsi="Times New Roman" w:cs="Times New Roman"/>
        </w:rPr>
      </w:pPr>
      <w:proofErr w:type="spellStart"/>
      <w:r w:rsidRPr="003A7177">
        <w:rPr>
          <w:rFonts w:ascii="Times New Roman" w:hAnsi="Times New Roman" w:cs="Times New Roman"/>
        </w:rPr>
        <w:t>Обов</w:t>
      </w:r>
      <w:proofErr w:type="spellEnd"/>
      <w:r w:rsidRPr="003A7177">
        <w:rPr>
          <w:rFonts w:ascii="Times New Roman" w:hAnsi="Times New Roman" w:cs="Times New Roman"/>
          <w:lang w:val="ru-RU"/>
        </w:rPr>
        <w:t>’</w:t>
      </w:r>
      <w:proofErr w:type="spellStart"/>
      <w:r w:rsidRPr="003A7177">
        <w:rPr>
          <w:rFonts w:ascii="Times New Roman" w:hAnsi="Times New Roman" w:cs="Times New Roman"/>
        </w:rPr>
        <w:t>язковим</w:t>
      </w:r>
      <w:proofErr w:type="spellEnd"/>
      <w:r w:rsidRPr="003A7177">
        <w:rPr>
          <w:rFonts w:ascii="Times New Roman" w:hAnsi="Times New Roman" w:cs="Times New Roman"/>
        </w:rPr>
        <w:t xml:space="preserve"> є дотримання строків придатності продуктів харчування. Термін придатності товару на момент постачання повинен бути не менше 80% загального терміну придатності даного товару,</w:t>
      </w:r>
      <w:r w:rsidRPr="00E23C50">
        <w:rPr>
          <w:rFonts w:ascii="Times New Roman" w:hAnsi="Times New Roman" w:cs="Times New Roman"/>
          <w:iCs/>
          <w:szCs w:val="24"/>
          <w:lang w:eastAsia="ru-RU"/>
        </w:rPr>
        <w:t xml:space="preserve"> який встановлений підприємством-виробником</w:t>
      </w:r>
      <w:r>
        <w:rPr>
          <w:rFonts w:ascii="Times New Roman" w:hAnsi="Times New Roman" w:cs="Times New Roman"/>
          <w:iCs/>
          <w:szCs w:val="24"/>
          <w:lang w:eastAsia="ru-RU"/>
        </w:rPr>
        <w:t>,</w:t>
      </w:r>
      <w:r w:rsidRPr="003A7177">
        <w:rPr>
          <w:rFonts w:ascii="Times New Roman" w:hAnsi="Times New Roman" w:cs="Times New Roman"/>
        </w:rPr>
        <w:t xml:space="preserve"> за умови його зберігання відповідно до норм і правил зберігання.</w:t>
      </w:r>
      <w:r w:rsidRPr="003A7177">
        <w:rPr>
          <w:rFonts w:ascii="Times New Roman" w:hAnsi="Times New Roman" w:cs="Times New Roman"/>
          <w:color w:val="000000"/>
          <w:sz w:val="24"/>
          <w:szCs w:val="24"/>
          <w:lang w:eastAsia="ru-RU"/>
        </w:rPr>
        <w:t xml:space="preserve"> </w:t>
      </w:r>
      <w:r w:rsidRPr="00176C0F">
        <w:rPr>
          <w:rFonts w:ascii="Times New Roman" w:hAnsi="Times New Roman" w:cs="Times New Roman"/>
        </w:rPr>
        <w:t>Товар повинен бути упакований Постачальником таким чином, щоб не допустити псування та/або знищення його на період постачання до прийняття Замовником. Товар поставляється в упаковці (тарі) виробника, з нанесеним відповідним маркуванням державною мовою, або у тарі, що має забезпечити його збереження та цілісність під час транспортування та зберігання. У ціну товару включено вартість тари та упаковки</w:t>
      </w:r>
      <w:r w:rsidRPr="0058253F">
        <w:rPr>
          <w:rFonts w:ascii="Times New Roman" w:hAnsi="Times New Roman" w:cs="Times New Roman"/>
          <w:iCs/>
          <w:szCs w:val="24"/>
          <w:lang w:eastAsia="ru-RU"/>
        </w:rPr>
        <w:t xml:space="preserve">. </w:t>
      </w:r>
    </w:p>
    <w:p w14:paraId="73BB1424" w14:textId="77777777" w:rsidR="00EE186C" w:rsidRDefault="00EE186C" w:rsidP="005E523E">
      <w:pPr>
        <w:widowControl w:val="0"/>
        <w:shd w:val="clear" w:color="auto" w:fill="FFFFFF"/>
        <w:spacing w:after="0" w:line="240" w:lineRule="auto"/>
        <w:jc w:val="both"/>
        <w:rPr>
          <w:rFonts w:ascii="Times New Roman" w:hAnsi="Times New Roman"/>
          <w:color w:val="000000"/>
          <w:kern w:val="1"/>
          <w:lang w:eastAsia="ar-SA"/>
        </w:rPr>
      </w:pPr>
    </w:p>
    <w:p w14:paraId="00DBE868" w14:textId="77777777" w:rsidR="00EE186C" w:rsidRDefault="00EE186C" w:rsidP="00EE186C">
      <w:pPr>
        <w:autoSpaceDE w:val="0"/>
        <w:autoSpaceDN w:val="0"/>
        <w:adjustRightInd w:val="0"/>
        <w:spacing w:after="0" w:line="240" w:lineRule="auto"/>
        <w:ind w:left="284" w:right="23"/>
        <w:rPr>
          <w:rFonts w:ascii="Times New Roman" w:hAnsi="Times New Roman"/>
          <w:b/>
          <w:color w:val="000000"/>
          <w:kern w:val="1"/>
          <w:sz w:val="24"/>
          <w:szCs w:val="24"/>
          <w:lang w:eastAsia="ar-SA"/>
        </w:rPr>
      </w:pPr>
      <w:r>
        <w:rPr>
          <w:rFonts w:ascii="Times New Roman" w:hAnsi="Times New Roman"/>
          <w:b/>
          <w:color w:val="000000"/>
          <w:kern w:val="1"/>
          <w:sz w:val="24"/>
          <w:szCs w:val="24"/>
          <w:lang w:eastAsia="ar-SA"/>
        </w:rPr>
        <w:t>ЛОТ№1</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3646"/>
        <w:gridCol w:w="1634"/>
        <w:gridCol w:w="1381"/>
      </w:tblGrid>
      <w:tr w:rsidR="00EE186C" w:rsidRPr="00AA2EFB" w14:paraId="5754297F" w14:textId="77777777" w:rsidTr="00EE186C">
        <w:trPr>
          <w:trHeight w:val="842"/>
        </w:trPr>
        <w:tc>
          <w:tcPr>
            <w:tcW w:w="427" w:type="dxa"/>
            <w:vAlign w:val="center"/>
          </w:tcPr>
          <w:p w14:paraId="0F6F9994" w14:textId="77777777" w:rsidR="00EE186C" w:rsidRPr="00692BC5" w:rsidRDefault="00EE186C" w:rsidP="00870788">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lastRenderedPageBreak/>
              <w:t>№</w:t>
            </w:r>
          </w:p>
          <w:p w14:paraId="4763744B" w14:textId="77777777" w:rsidR="00EE186C" w:rsidRPr="00692BC5" w:rsidRDefault="00EE186C" w:rsidP="00870788">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з/п</w:t>
            </w:r>
          </w:p>
        </w:tc>
        <w:tc>
          <w:tcPr>
            <w:tcW w:w="3646" w:type="dxa"/>
            <w:vAlign w:val="center"/>
          </w:tcPr>
          <w:p w14:paraId="4D71490F" w14:textId="77777777" w:rsidR="00EE186C" w:rsidRPr="00692BC5" w:rsidRDefault="00EE186C" w:rsidP="00870788">
            <w:pPr>
              <w:widowControl w:val="0"/>
              <w:suppressAutoHyphens/>
              <w:autoSpaceDE w:val="0"/>
              <w:spacing w:after="0" w:line="240" w:lineRule="auto"/>
              <w:ind w:left="1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Найменування</w:t>
            </w:r>
          </w:p>
        </w:tc>
        <w:tc>
          <w:tcPr>
            <w:tcW w:w="1634" w:type="dxa"/>
            <w:vAlign w:val="center"/>
          </w:tcPr>
          <w:p w14:paraId="0E0CA483" w14:textId="77777777" w:rsidR="00EE186C" w:rsidRPr="00692BC5" w:rsidRDefault="00EE186C" w:rsidP="00870788">
            <w:pPr>
              <w:widowControl w:val="0"/>
              <w:suppressAutoHyphens/>
              <w:autoSpaceDE w:val="0"/>
              <w:spacing w:after="0" w:line="240" w:lineRule="auto"/>
              <w:ind w:left="1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Од</w:t>
            </w:r>
            <w:r>
              <w:rPr>
                <w:rFonts w:ascii="Times New Roman" w:hAnsi="Times New Roman" w:cs="Times New Roman"/>
                <w:b/>
                <w:bCs/>
                <w:color w:val="000000"/>
                <w:lang w:eastAsia="zh-CN"/>
              </w:rPr>
              <w:t>.</w:t>
            </w:r>
            <w:r w:rsidRPr="00692BC5">
              <w:rPr>
                <w:rFonts w:ascii="Times New Roman" w:hAnsi="Times New Roman" w:cs="Times New Roman"/>
                <w:b/>
                <w:bCs/>
                <w:color w:val="000000"/>
                <w:lang w:eastAsia="zh-CN"/>
              </w:rPr>
              <w:t xml:space="preserve">  виміру</w:t>
            </w:r>
          </w:p>
        </w:tc>
        <w:tc>
          <w:tcPr>
            <w:tcW w:w="1381" w:type="dxa"/>
            <w:vAlign w:val="center"/>
          </w:tcPr>
          <w:p w14:paraId="160FE3D3" w14:textId="77777777" w:rsidR="00EE186C" w:rsidRPr="00692BC5" w:rsidRDefault="00EE186C" w:rsidP="00870788">
            <w:pPr>
              <w:widowControl w:val="0"/>
              <w:suppressAutoHyphens/>
              <w:autoSpaceDE w:val="0"/>
              <w:spacing w:after="0" w:line="240" w:lineRule="auto"/>
              <w:ind w:left="-169" w:right="-153"/>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К</w:t>
            </w:r>
            <w:r>
              <w:rPr>
                <w:rFonts w:ascii="Times New Roman" w:hAnsi="Times New Roman" w:cs="Times New Roman"/>
                <w:b/>
                <w:bCs/>
                <w:color w:val="000000"/>
                <w:lang w:eastAsia="zh-CN"/>
              </w:rPr>
              <w:t>-</w:t>
            </w:r>
            <w:r w:rsidRPr="00692BC5">
              <w:rPr>
                <w:rFonts w:ascii="Times New Roman" w:hAnsi="Times New Roman" w:cs="Times New Roman"/>
                <w:b/>
                <w:bCs/>
                <w:color w:val="000000"/>
                <w:lang w:eastAsia="zh-CN"/>
              </w:rPr>
              <w:t>ть</w:t>
            </w:r>
          </w:p>
        </w:tc>
      </w:tr>
      <w:tr w:rsidR="00EE186C" w:rsidRPr="00AA2EFB" w14:paraId="25BD69A5" w14:textId="77777777" w:rsidTr="00EE186C">
        <w:trPr>
          <w:trHeight w:val="324"/>
        </w:trPr>
        <w:tc>
          <w:tcPr>
            <w:tcW w:w="427" w:type="dxa"/>
            <w:vAlign w:val="center"/>
          </w:tcPr>
          <w:p w14:paraId="52C8C853" w14:textId="77777777" w:rsidR="00EE186C" w:rsidRPr="00692BC5"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sidRPr="00692BC5">
              <w:rPr>
                <w:rFonts w:ascii="Times New Roman" w:hAnsi="Times New Roman" w:cs="Times New Roman"/>
                <w:bCs/>
                <w:color w:val="000000"/>
                <w:lang w:eastAsia="zh-CN"/>
              </w:rPr>
              <w:t>1</w:t>
            </w:r>
          </w:p>
        </w:tc>
        <w:tc>
          <w:tcPr>
            <w:tcW w:w="3646" w:type="dxa"/>
          </w:tcPr>
          <w:p w14:paraId="7BB9F429" w14:textId="77777777" w:rsidR="00EE186C" w:rsidRPr="00AA2EFB" w:rsidRDefault="00EE186C" w:rsidP="00870788">
            <w:pPr>
              <w:spacing w:line="256" w:lineRule="auto"/>
              <w:rPr>
                <w:rFonts w:ascii="Times New Roman" w:hAnsi="Times New Roman" w:cs="Times New Roman"/>
              </w:rPr>
            </w:pPr>
            <w:r>
              <w:rPr>
                <w:rFonts w:ascii="Times New Roman" w:hAnsi="Times New Roman" w:cs="Times New Roman"/>
              </w:rPr>
              <w:t>Квашені огірки</w:t>
            </w:r>
          </w:p>
        </w:tc>
        <w:tc>
          <w:tcPr>
            <w:tcW w:w="1634" w:type="dxa"/>
          </w:tcPr>
          <w:p w14:paraId="27D8CB32"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381" w:type="dxa"/>
          </w:tcPr>
          <w:p w14:paraId="42F81235" w14:textId="77777777" w:rsidR="00EE186C" w:rsidRPr="00E62542" w:rsidRDefault="00EE186C" w:rsidP="00870788">
            <w:pPr>
              <w:spacing w:line="256" w:lineRule="auto"/>
              <w:jc w:val="center"/>
              <w:rPr>
                <w:rFonts w:ascii="Times New Roman" w:hAnsi="Times New Roman" w:cs="Times New Roman"/>
              </w:rPr>
            </w:pPr>
            <w:r>
              <w:rPr>
                <w:rFonts w:ascii="Times New Roman" w:hAnsi="Times New Roman" w:cs="Times New Roman"/>
              </w:rPr>
              <w:t>280</w:t>
            </w:r>
          </w:p>
        </w:tc>
      </w:tr>
      <w:tr w:rsidR="00EE186C" w:rsidRPr="00AA2EFB" w14:paraId="723E1B97" w14:textId="77777777" w:rsidTr="00EE186C">
        <w:trPr>
          <w:trHeight w:val="316"/>
        </w:trPr>
        <w:tc>
          <w:tcPr>
            <w:tcW w:w="427" w:type="dxa"/>
            <w:vAlign w:val="center"/>
          </w:tcPr>
          <w:p w14:paraId="6E8AA5E5" w14:textId="77777777" w:rsidR="00EE186C" w:rsidRPr="00692BC5"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sidRPr="00692BC5">
              <w:rPr>
                <w:rFonts w:ascii="Times New Roman" w:hAnsi="Times New Roman" w:cs="Times New Roman"/>
                <w:bCs/>
                <w:color w:val="000000"/>
                <w:lang w:eastAsia="zh-CN"/>
              </w:rPr>
              <w:t>2</w:t>
            </w:r>
          </w:p>
        </w:tc>
        <w:tc>
          <w:tcPr>
            <w:tcW w:w="3646" w:type="dxa"/>
          </w:tcPr>
          <w:p w14:paraId="580B42EB" w14:textId="77777777" w:rsidR="00EE186C" w:rsidRPr="00AA2EFB" w:rsidRDefault="00EE186C" w:rsidP="00870788">
            <w:pPr>
              <w:spacing w:line="256" w:lineRule="auto"/>
              <w:rPr>
                <w:rFonts w:ascii="Times New Roman" w:hAnsi="Times New Roman" w:cs="Times New Roman"/>
              </w:rPr>
            </w:pPr>
            <w:r>
              <w:rPr>
                <w:rFonts w:ascii="Times New Roman" w:hAnsi="Times New Roman" w:cs="Times New Roman"/>
              </w:rPr>
              <w:t>Квашена капуста</w:t>
            </w:r>
          </w:p>
        </w:tc>
        <w:tc>
          <w:tcPr>
            <w:tcW w:w="1634" w:type="dxa"/>
          </w:tcPr>
          <w:p w14:paraId="43130D9C"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381" w:type="dxa"/>
          </w:tcPr>
          <w:p w14:paraId="4CFDE426" w14:textId="77777777" w:rsidR="00EE186C" w:rsidRPr="00AA2EFB" w:rsidRDefault="00EE186C" w:rsidP="00870788">
            <w:pPr>
              <w:spacing w:line="256" w:lineRule="auto"/>
              <w:jc w:val="center"/>
              <w:rPr>
                <w:rFonts w:ascii="Times New Roman" w:hAnsi="Times New Roman" w:cs="Times New Roman"/>
              </w:rPr>
            </w:pPr>
            <w:r>
              <w:rPr>
                <w:rFonts w:ascii="Times New Roman" w:hAnsi="Times New Roman" w:cs="Times New Roman"/>
              </w:rPr>
              <w:t>200</w:t>
            </w:r>
          </w:p>
        </w:tc>
      </w:tr>
      <w:tr w:rsidR="00EE186C" w:rsidRPr="00AA2EFB" w14:paraId="6D006486" w14:textId="77777777" w:rsidTr="00EE186C">
        <w:trPr>
          <w:trHeight w:val="270"/>
        </w:trPr>
        <w:tc>
          <w:tcPr>
            <w:tcW w:w="427" w:type="dxa"/>
            <w:vAlign w:val="center"/>
          </w:tcPr>
          <w:p w14:paraId="53B55B01" w14:textId="77777777" w:rsidR="00EE186C" w:rsidRPr="00AA2EFB"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3</w:t>
            </w:r>
          </w:p>
        </w:tc>
        <w:tc>
          <w:tcPr>
            <w:tcW w:w="3646" w:type="dxa"/>
          </w:tcPr>
          <w:p w14:paraId="6F71059C" w14:textId="77777777" w:rsidR="00EE186C" w:rsidRPr="00AA2EFB" w:rsidRDefault="00EE186C" w:rsidP="00870788">
            <w:pPr>
              <w:spacing w:line="256" w:lineRule="auto"/>
              <w:rPr>
                <w:rFonts w:ascii="Times New Roman" w:hAnsi="Times New Roman" w:cs="Times New Roman"/>
              </w:rPr>
            </w:pPr>
            <w:r w:rsidRPr="00E62542">
              <w:rPr>
                <w:rFonts w:ascii="Times New Roman" w:hAnsi="Times New Roman" w:cs="Times New Roman"/>
              </w:rPr>
              <w:t>Паста томатна</w:t>
            </w:r>
          </w:p>
        </w:tc>
        <w:tc>
          <w:tcPr>
            <w:tcW w:w="1634" w:type="dxa"/>
          </w:tcPr>
          <w:p w14:paraId="5DF1201D"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381" w:type="dxa"/>
          </w:tcPr>
          <w:p w14:paraId="0669EEDA" w14:textId="77777777" w:rsidR="00EE186C" w:rsidRPr="00AA2EFB" w:rsidRDefault="00EE186C" w:rsidP="00870788">
            <w:pPr>
              <w:spacing w:line="256" w:lineRule="auto"/>
              <w:jc w:val="center"/>
              <w:rPr>
                <w:rFonts w:ascii="Times New Roman" w:hAnsi="Times New Roman" w:cs="Times New Roman"/>
              </w:rPr>
            </w:pPr>
            <w:r>
              <w:rPr>
                <w:rFonts w:ascii="Times New Roman" w:hAnsi="Times New Roman" w:cs="Times New Roman"/>
              </w:rPr>
              <w:t>128</w:t>
            </w:r>
          </w:p>
        </w:tc>
      </w:tr>
      <w:tr w:rsidR="00EE186C" w:rsidRPr="00AA2EFB" w14:paraId="725A1573" w14:textId="77777777" w:rsidTr="00EE186C">
        <w:trPr>
          <w:trHeight w:val="273"/>
        </w:trPr>
        <w:tc>
          <w:tcPr>
            <w:tcW w:w="427" w:type="dxa"/>
            <w:vAlign w:val="center"/>
          </w:tcPr>
          <w:p w14:paraId="431D5F4B" w14:textId="77777777" w:rsidR="00EE186C" w:rsidRPr="00AA2EFB"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4</w:t>
            </w:r>
          </w:p>
        </w:tc>
        <w:tc>
          <w:tcPr>
            <w:tcW w:w="3646" w:type="dxa"/>
          </w:tcPr>
          <w:p w14:paraId="58DD8867" w14:textId="77777777" w:rsidR="00EE186C" w:rsidRPr="00AA2EFB" w:rsidRDefault="00EE186C" w:rsidP="00870788">
            <w:pPr>
              <w:spacing w:line="256" w:lineRule="auto"/>
              <w:rPr>
                <w:rFonts w:ascii="Times New Roman" w:hAnsi="Times New Roman" w:cs="Times New Roman"/>
              </w:rPr>
            </w:pPr>
            <w:r w:rsidRPr="00E62542">
              <w:rPr>
                <w:rFonts w:ascii="Times New Roman" w:hAnsi="Times New Roman" w:cs="Times New Roman"/>
              </w:rPr>
              <w:t>Горох колотий</w:t>
            </w:r>
          </w:p>
        </w:tc>
        <w:tc>
          <w:tcPr>
            <w:tcW w:w="1634" w:type="dxa"/>
          </w:tcPr>
          <w:p w14:paraId="45C6AE2F"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381" w:type="dxa"/>
          </w:tcPr>
          <w:p w14:paraId="721527F3" w14:textId="77777777" w:rsidR="00EE186C" w:rsidRPr="00AA2EFB" w:rsidRDefault="00EE186C" w:rsidP="00870788">
            <w:pPr>
              <w:spacing w:line="256" w:lineRule="auto"/>
              <w:jc w:val="center"/>
              <w:rPr>
                <w:rFonts w:ascii="Times New Roman" w:hAnsi="Times New Roman" w:cs="Times New Roman"/>
              </w:rPr>
            </w:pPr>
            <w:r>
              <w:rPr>
                <w:rFonts w:ascii="Times New Roman" w:hAnsi="Times New Roman" w:cs="Times New Roman"/>
              </w:rPr>
              <w:t>162</w:t>
            </w:r>
          </w:p>
        </w:tc>
      </w:tr>
      <w:tr w:rsidR="00EE186C" w:rsidRPr="00AA2EFB" w14:paraId="5E1434C9" w14:textId="77777777" w:rsidTr="00EE186C">
        <w:trPr>
          <w:trHeight w:val="122"/>
        </w:trPr>
        <w:tc>
          <w:tcPr>
            <w:tcW w:w="427" w:type="dxa"/>
            <w:vAlign w:val="center"/>
          </w:tcPr>
          <w:p w14:paraId="04F5CFF2" w14:textId="77777777" w:rsidR="00EE186C" w:rsidRPr="00AA2EFB"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5</w:t>
            </w:r>
          </w:p>
        </w:tc>
        <w:tc>
          <w:tcPr>
            <w:tcW w:w="3646" w:type="dxa"/>
          </w:tcPr>
          <w:p w14:paraId="6537316E" w14:textId="77777777" w:rsidR="00EE186C" w:rsidRPr="00AA2EFB" w:rsidRDefault="00EE186C" w:rsidP="00870788">
            <w:pPr>
              <w:spacing w:line="256" w:lineRule="auto"/>
              <w:rPr>
                <w:rFonts w:ascii="Times New Roman" w:hAnsi="Times New Roman" w:cs="Times New Roman"/>
              </w:rPr>
            </w:pPr>
            <w:r w:rsidRPr="00E62542">
              <w:rPr>
                <w:rFonts w:ascii="Times New Roman" w:hAnsi="Times New Roman" w:cs="Times New Roman"/>
              </w:rPr>
              <w:t>Квасоля</w:t>
            </w:r>
          </w:p>
        </w:tc>
        <w:tc>
          <w:tcPr>
            <w:tcW w:w="1634" w:type="dxa"/>
          </w:tcPr>
          <w:p w14:paraId="117043D9"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381" w:type="dxa"/>
          </w:tcPr>
          <w:p w14:paraId="1AE78B1D" w14:textId="77777777" w:rsidR="00EE186C" w:rsidRPr="00AA2EFB" w:rsidRDefault="00EE186C" w:rsidP="00870788">
            <w:pPr>
              <w:spacing w:line="256" w:lineRule="auto"/>
              <w:jc w:val="center"/>
              <w:rPr>
                <w:rFonts w:ascii="Times New Roman" w:hAnsi="Times New Roman" w:cs="Times New Roman"/>
              </w:rPr>
            </w:pPr>
            <w:r>
              <w:rPr>
                <w:rFonts w:ascii="Times New Roman" w:hAnsi="Times New Roman" w:cs="Times New Roman"/>
              </w:rPr>
              <w:t>50</w:t>
            </w:r>
          </w:p>
        </w:tc>
      </w:tr>
    </w:tbl>
    <w:p w14:paraId="061E4737" w14:textId="77777777" w:rsidR="00EE186C" w:rsidRDefault="00EE186C" w:rsidP="00EE186C">
      <w:pPr>
        <w:spacing w:after="0"/>
        <w:jc w:val="both"/>
        <w:rPr>
          <w:rFonts w:ascii="Times New Roman" w:hAnsi="Times New Roman" w:cs="Times New Roman"/>
          <w:b/>
          <w:sz w:val="40"/>
          <w:szCs w:val="40"/>
        </w:rPr>
      </w:pPr>
      <w:r w:rsidRPr="00883CF5">
        <w:rPr>
          <w:rFonts w:ascii="Times New Roman" w:hAnsi="Times New Roman" w:cs="Times New Roman"/>
          <w:b/>
          <w:sz w:val="40"/>
          <w:szCs w:val="40"/>
        </w:rPr>
        <w:t>*</w:t>
      </w:r>
      <w:r w:rsidRPr="00883CF5">
        <w:rPr>
          <w:rFonts w:ascii="Times New Roman" w:hAnsi="Times New Roman" w:cs="Times New Roman"/>
          <w:b/>
        </w:rPr>
        <w:t>Вимоги до предмета закупівлі:</w:t>
      </w:r>
    </w:p>
    <w:p w14:paraId="6D891E39" w14:textId="10A9B218" w:rsidR="00EE186C" w:rsidRPr="00807263" w:rsidRDefault="00EE186C" w:rsidP="00EE186C">
      <w:pPr>
        <w:autoSpaceDE w:val="0"/>
        <w:autoSpaceDN w:val="0"/>
        <w:adjustRightInd w:val="0"/>
        <w:spacing w:after="0" w:line="240" w:lineRule="auto"/>
        <w:ind w:right="23"/>
        <w:jc w:val="both"/>
        <w:rPr>
          <w:rFonts w:ascii="Times New Roman" w:hAnsi="Times New Roman" w:cs="Times New Roman"/>
          <w:sz w:val="18"/>
          <w:szCs w:val="18"/>
        </w:rPr>
      </w:pPr>
      <w:r w:rsidRPr="00807263">
        <w:rPr>
          <w:rFonts w:ascii="Times New Roman" w:hAnsi="Times New Roman" w:cs="Times New Roman"/>
          <w:b/>
          <w:sz w:val="18"/>
          <w:szCs w:val="18"/>
        </w:rPr>
        <w:t>Квашені огірки:</w:t>
      </w:r>
      <w:r w:rsidRPr="00807263">
        <w:rPr>
          <w:rFonts w:ascii="Times New Roman" w:hAnsi="Times New Roman" w:cs="Times New Roman"/>
          <w:sz w:val="18"/>
          <w:szCs w:val="18"/>
        </w:rPr>
        <w:t xml:space="preserve"> Огірки квашені повинні бути тверді, хрусткі, середнього розміру, мати приємний </w:t>
      </w:r>
      <w:proofErr w:type="spellStart"/>
      <w:r w:rsidRPr="00807263">
        <w:rPr>
          <w:rFonts w:ascii="Times New Roman" w:hAnsi="Times New Roman" w:cs="Times New Roman"/>
          <w:sz w:val="18"/>
          <w:szCs w:val="18"/>
        </w:rPr>
        <w:t>солонувато</w:t>
      </w:r>
      <w:proofErr w:type="spellEnd"/>
      <w:r w:rsidRPr="00807263">
        <w:rPr>
          <w:rFonts w:ascii="Times New Roman" w:hAnsi="Times New Roman" w:cs="Times New Roman"/>
          <w:sz w:val="18"/>
          <w:szCs w:val="18"/>
        </w:rPr>
        <w:t xml:space="preserve">-кислий смак, присмак доданих прянощів, без стороннього запаху, мають бути не м’яті, не зморщені, без механічних пошкоджень, без пустот, з щільною хрусткою м’якоттю. Сторонні домішки не дозволяються. Повинні бути вироблені без додавання оцту.  Консистенція - огірки міцні, м’якоть щільна, повністю просочена розсолом, хрустка. Солонуватий смак з ароматом та присмаком прянощів, без сторонніх присмаків та запаху. Розсіл прозорий, без плісняви, не гострий, без оцту, без осаду. Колір – зеленувато-оливковий, різних відтінків, без плям та </w:t>
      </w:r>
      <w:proofErr w:type="spellStart"/>
      <w:r w:rsidRPr="00807263">
        <w:rPr>
          <w:rFonts w:ascii="Times New Roman" w:hAnsi="Times New Roman" w:cs="Times New Roman"/>
          <w:sz w:val="18"/>
          <w:szCs w:val="18"/>
        </w:rPr>
        <w:t>опіків</w:t>
      </w:r>
      <w:proofErr w:type="spellEnd"/>
      <w:r w:rsidRPr="00807263">
        <w:rPr>
          <w:rFonts w:ascii="Times New Roman" w:hAnsi="Times New Roman" w:cs="Times New Roman"/>
          <w:sz w:val="18"/>
          <w:szCs w:val="18"/>
        </w:rPr>
        <w:t xml:space="preserve">. Продукти не повинні мати видимих ознак мікробіологічного псування (плісняви, гниття).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807263">
        <w:rPr>
          <w:rFonts w:ascii="Times New Roman" w:hAnsi="Times New Roman" w:cs="Times New Roman"/>
          <w:sz w:val="18"/>
          <w:szCs w:val="18"/>
        </w:rPr>
        <w:t>нетто</w:t>
      </w:r>
      <w:proofErr w:type="spellEnd"/>
      <w:r w:rsidRPr="00807263">
        <w:rPr>
          <w:rFonts w:ascii="Times New Roman" w:hAnsi="Times New Roman" w:cs="Times New Roman"/>
          <w:sz w:val="18"/>
          <w:szCs w:val="18"/>
        </w:rPr>
        <w:t>, склад, дата виготовлення, термін придатності та умови зберігання, дані про харчову та енергетичну цінність. Якість продукту повинна відповідати  ГОСТ, ДСТУ та іншим документам, що діють на території України.</w:t>
      </w:r>
    </w:p>
    <w:p w14:paraId="40595710" w14:textId="77777777" w:rsidR="00EE186C" w:rsidRPr="00807263" w:rsidRDefault="00EE186C" w:rsidP="00EE186C">
      <w:pPr>
        <w:autoSpaceDE w:val="0"/>
        <w:autoSpaceDN w:val="0"/>
        <w:adjustRightInd w:val="0"/>
        <w:spacing w:after="0" w:line="240" w:lineRule="auto"/>
        <w:ind w:right="23"/>
        <w:jc w:val="both"/>
        <w:rPr>
          <w:rFonts w:ascii="Times New Roman" w:hAnsi="Times New Roman" w:cs="Times New Roman"/>
          <w:sz w:val="18"/>
          <w:szCs w:val="18"/>
        </w:rPr>
      </w:pPr>
      <w:r w:rsidRPr="00807263">
        <w:rPr>
          <w:rFonts w:ascii="Times New Roman" w:hAnsi="Times New Roman" w:cs="Times New Roman"/>
          <w:b/>
          <w:sz w:val="18"/>
          <w:szCs w:val="18"/>
        </w:rPr>
        <w:t>Квашена капуста:</w:t>
      </w:r>
      <w:r w:rsidRPr="00807263">
        <w:rPr>
          <w:rFonts w:ascii="Times New Roman" w:hAnsi="Times New Roman" w:cs="Times New Roman"/>
          <w:sz w:val="18"/>
          <w:szCs w:val="18"/>
        </w:rPr>
        <w:t xml:space="preserve"> Капуста приготовлена з пошаткованої білокачанної капусти  пізніх сортів дозрівання, способом бродіння з додаванням невеликої кількості моркви, спецій (сіль, лавровий лист). Капуста квашена повинна бути світла, хрумка, без ослизлого соку, приємна на запах. Зовнішній вигляд - рівномірно </w:t>
      </w:r>
      <w:proofErr w:type="spellStart"/>
      <w:r w:rsidRPr="00807263">
        <w:rPr>
          <w:rFonts w:ascii="Times New Roman" w:hAnsi="Times New Roman" w:cs="Times New Roman"/>
          <w:sz w:val="18"/>
          <w:szCs w:val="18"/>
        </w:rPr>
        <w:t>нашинкована</w:t>
      </w:r>
      <w:proofErr w:type="spellEnd"/>
      <w:r w:rsidRPr="00807263">
        <w:rPr>
          <w:rFonts w:ascii="Times New Roman" w:hAnsi="Times New Roman" w:cs="Times New Roman"/>
          <w:sz w:val="18"/>
          <w:szCs w:val="18"/>
        </w:rPr>
        <w:t xml:space="preserve"> смужками, без великих частинок качану та шматків листя. Консистенція- соковита, щільна, хрумка. Запах - ароматний, притаманний квашеній капусті. Смак - кислувато-солонуватий, приємний, без гіркоти. Колір - світло-</w:t>
      </w:r>
      <w:proofErr w:type="spellStart"/>
      <w:r w:rsidRPr="00807263">
        <w:rPr>
          <w:rFonts w:ascii="Times New Roman" w:hAnsi="Times New Roman" w:cs="Times New Roman"/>
          <w:sz w:val="18"/>
          <w:szCs w:val="18"/>
        </w:rPr>
        <w:t>соломяний</w:t>
      </w:r>
      <w:proofErr w:type="spellEnd"/>
      <w:r w:rsidRPr="00807263">
        <w:rPr>
          <w:rFonts w:ascii="Times New Roman" w:hAnsi="Times New Roman" w:cs="Times New Roman"/>
          <w:sz w:val="18"/>
          <w:szCs w:val="18"/>
        </w:rPr>
        <w:t xml:space="preserve"> з жовтуватим відтінком. Продукт не повинен мати видимих ознак мікробіологічного псування (плісняви, гниття).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807263">
        <w:rPr>
          <w:rFonts w:ascii="Times New Roman" w:hAnsi="Times New Roman" w:cs="Times New Roman"/>
          <w:sz w:val="18"/>
          <w:szCs w:val="18"/>
        </w:rPr>
        <w:t>нетто</w:t>
      </w:r>
      <w:proofErr w:type="spellEnd"/>
      <w:r w:rsidRPr="00807263">
        <w:rPr>
          <w:rFonts w:ascii="Times New Roman" w:hAnsi="Times New Roman" w:cs="Times New Roman"/>
          <w:sz w:val="18"/>
          <w:szCs w:val="18"/>
        </w:rPr>
        <w:t>, склад, дата виготовлення, термін придатності та умови зберігання, дані про харчову та енергетичну цінність. Якість продукту повинна відповідати  ГОСТ, ДСТУ та іншим документам, що діють на території України.</w:t>
      </w:r>
    </w:p>
    <w:p w14:paraId="3E6DC479" w14:textId="77777777" w:rsidR="00EE186C" w:rsidRPr="00807263" w:rsidRDefault="00EE186C" w:rsidP="00EE186C">
      <w:pPr>
        <w:autoSpaceDE w:val="0"/>
        <w:autoSpaceDN w:val="0"/>
        <w:adjustRightInd w:val="0"/>
        <w:spacing w:after="0" w:line="240" w:lineRule="auto"/>
        <w:ind w:right="23"/>
        <w:jc w:val="both"/>
        <w:rPr>
          <w:rFonts w:ascii="Times New Roman" w:hAnsi="Times New Roman" w:cs="Times New Roman"/>
          <w:sz w:val="18"/>
          <w:szCs w:val="18"/>
        </w:rPr>
      </w:pPr>
      <w:r w:rsidRPr="00807263">
        <w:rPr>
          <w:rFonts w:ascii="Times New Roman" w:hAnsi="Times New Roman" w:cs="Times New Roman"/>
          <w:b/>
          <w:sz w:val="18"/>
          <w:szCs w:val="18"/>
        </w:rPr>
        <w:t>Паста томатна</w:t>
      </w:r>
      <w:r w:rsidRPr="00807263">
        <w:rPr>
          <w:rFonts w:ascii="Times New Roman" w:hAnsi="Times New Roman" w:cs="Times New Roman"/>
          <w:sz w:val="18"/>
          <w:szCs w:val="18"/>
        </w:rPr>
        <w:t>: Паста має бути не гострою, без гіркоти, пригару, сторонніх присмаків та запаху. Виготовлена зі стиглих томатів шляхом їх роздроблення, підігріву, протирання та уварювання з сіллю. Зовнішній вигляд та консистенція – однорідна концентрована маса, без темних включень, залишків шкірки, насіння та інших грубих частинок плодів, шкідливих домішок. Колір темно-червоний, рівномірний по всій масі, без ГМО. Якість відповідно до ГОСТ, ДСТУ, ТУ та інших документів, що діють на території України. Продукт не повинен містити: ароматизаторів штучних або ідентичних натуральним, консервантів, стабілізаторів консистенції, загусників. Масова частка сухих речовин  не менше 25%.</w:t>
      </w:r>
    </w:p>
    <w:p w14:paraId="141730A0" w14:textId="77777777" w:rsidR="00EE186C" w:rsidRPr="00807263" w:rsidRDefault="00EE186C" w:rsidP="00EE186C">
      <w:pPr>
        <w:autoSpaceDE w:val="0"/>
        <w:autoSpaceDN w:val="0"/>
        <w:adjustRightInd w:val="0"/>
        <w:spacing w:after="0" w:line="240" w:lineRule="auto"/>
        <w:ind w:right="23"/>
        <w:jc w:val="both"/>
        <w:rPr>
          <w:rFonts w:ascii="Times New Roman" w:hAnsi="Times New Roman" w:cs="Times New Roman"/>
          <w:sz w:val="18"/>
          <w:szCs w:val="18"/>
        </w:rPr>
      </w:pPr>
      <w:r w:rsidRPr="00807263">
        <w:rPr>
          <w:rFonts w:ascii="Times New Roman" w:hAnsi="Times New Roman" w:cs="Times New Roman"/>
          <w:sz w:val="18"/>
          <w:szCs w:val="18"/>
        </w:rPr>
        <w:t xml:space="preserve">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807263">
        <w:rPr>
          <w:rFonts w:ascii="Times New Roman" w:hAnsi="Times New Roman" w:cs="Times New Roman"/>
          <w:sz w:val="18"/>
          <w:szCs w:val="18"/>
        </w:rPr>
        <w:t>нетто</w:t>
      </w:r>
      <w:proofErr w:type="spellEnd"/>
      <w:r w:rsidRPr="00807263">
        <w:rPr>
          <w:rFonts w:ascii="Times New Roman" w:hAnsi="Times New Roman" w:cs="Times New Roman"/>
          <w:sz w:val="18"/>
          <w:szCs w:val="18"/>
        </w:rPr>
        <w:t>, склад, дата виготовлення, термін придатності та умови зберігання, дані про харчову та енергетичну цінність.</w:t>
      </w:r>
    </w:p>
    <w:p w14:paraId="7163FCD0" w14:textId="77777777" w:rsidR="00EE186C" w:rsidRPr="00807263" w:rsidRDefault="00EE186C" w:rsidP="00EE186C">
      <w:pPr>
        <w:autoSpaceDE w:val="0"/>
        <w:autoSpaceDN w:val="0"/>
        <w:adjustRightInd w:val="0"/>
        <w:spacing w:after="0" w:line="240" w:lineRule="auto"/>
        <w:ind w:right="23"/>
        <w:jc w:val="both"/>
        <w:rPr>
          <w:rFonts w:ascii="Times New Roman" w:hAnsi="Times New Roman" w:cs="Times New Roman"/>
          <w:sz w:val="18"/>
          <w:szCs w:val="18"/>
        </w:rPr>
      </w:pPr>
      <w:r w:rsidRPr="00807263">
        <w:rPr>
          <w:rFonts w:ascii="Times New Roman" w:hAnsi="Times New Roman" w:cs="Times New Roman"/>
          <w:b/>
          <w:sz w:val="18"/>
          <w:szCs w:val="18"/>
        </w:rPr>
        <w:t>Горох колотий:</w:t>
      </w:r>
      <w:r w:rsidRPr="00807263">
        <w:rPr>
          <w:rFonts w:ascii="Times New Roman" w:hAnsi="Times New Roman" w:cs="Times New Roman"/>
          <w:sz w:val="18"/>
          <w:szCs w:val="18"/>
        </w:rPr>
        <w:t xml:space="preserve"> Горох сушений має бути вищого ґатунку пізньостиглих сортів. Вирощений в природних умовах, без перевищеного вмісту хімічних речовин, достатньої зрілості, без ознак гнилі, механічного пошкодження та пошкодження шкідниками. Зовнішній вигляд: горох колотий, лущений, полірований та цільний, жовтого кольору, вищої категорії, без пошкоджень сільськогосподарськими шкідниками, не пророслий. Запах та смак: властивий даному ботанічному сорту, без стороннього присмаку, не кислий, не гіркий, без затхлого, цвілого чи іншого стороннього запаху. На кожній одиниці фасування повинна бути наступна інформація: назва харчового продукту, назва та адреса підприємства-виробника, ваго </w:t>
      </w:r>
      <w:proofErr w:type="spellStart"/>
      <w:r w:rsidRPr="00807263">
        <w:rPr>
          <w:rFonts w:ascii="Times New Roman" w:hAnsi="Times New Roman" w:cs="Times New Roman"/>
          <w:sz w:val="18"/>
          <w:szCs w:val="18"/>
        </w:rPr>
        <w:t>нетто</w:t>
      </w:r>
      <w:proofErr w:type="spellEnd"/>
      <w:r w:rsidRPr="00807263">
        <w:rPr>
          <w:rFonts w:ascii="Times New Roman" w:hAnsi="Times New Roman" w:cs="Times New Roman"/>
          <w:sz w:val="18"/>
          <w:szCs w:val="18"/>
        </w:rPr>
        <w:t>, склад, дата виготовлення, термін придатності та умови зберігання, дані про харчову та енергетичну цінність. Якість продукту повинна відповідати  ГОСТ, ДСТУ та іншим документам, що діють на території України.  Без ГМО.</w:t>
      </w:r>
    </w:p>
    <w:p w14:paraId="23E6A94E" w14:textId="77777777" w:rsidR="00EE186C" w:rsidRPr="00807263" w:rsidRDefault="00EE186C" w:rsidP="00EE186C">
      <w:pPr>
        <w:autoSpaceDE w:val="0"/>
        <w:autoSpaceDN w:val="0"/>
        <w:adjustRightInd w:val="0"/>
        <w:spacing w:after="0" w:line="240" w:lineRule="auto"/>
        <w:ind w:right="23"/>
        <w:jc w:val="both"/>
        <w:rPr>
          <w:rFonts w:ascii="Times New Roman" w:hAnsi="Times New Roman" w:cs="Times New Roman"/>
          <w:sz w:val="18"/>
          <w:szCs w:val="18"/>
        </w:rPr>
      </w:pPr>
      <w:r w:rsidRPr="00807263">
        <w:rPr>
          <w:rFonts w:ascii="Times New Roman" w:hAnsi="Times New Roman" w:cs="Times New Roman"/>
          <w:b/>
          <w:sz w:val="18"/>
          <w:szCs w:val="18"/>
        </w:rPr>
        <w:t>Квасоля:</w:t>
      </w:r>
      <w:r w:rsidRPr="00807263">
        <w:rPr>
          <w:rFonts w:ascii="Times New Roman" w:hAnsi="Times New Roman" w:cs="Times New Roman"/>
          <w:sz w:val="18"/>
          <w:szCs w:val="18"/>
        </w:rPr>
        <w:t xml:space="preserve"> Квасоля (біла, червона) повинна бути розсипчастою, сухою, без домішок, чистою, смак та запах мають відповідати бобовій культурі даного виду, без ознак затхлості, плісняви та інших сторонніх присмаків, не зараженою шкідниками. На упаковці обов’язково повинно бути вказано склад продукту, дата виготовлення, термін придатності, умови зберігання, дані про виробника. Без ГМО. Якість продукту повинна відповідати  ГОСТ, ДСТУ та іншим документам, що діють на території України.</w:t>
      </w:r>
    </w:p>
    <w:p w14:paraId="09521621" w14:textId="77777777" w:rsidR="00EE186C" w:rsidRDefault="00EE186C" w:rsidP="00EE186C">
      <w:pPr>
        <w:autoSpaceDE w:val="0"/>
        <w:autoSpaceDN w:val="0"/>
        <w:adjustRightInd w:val="0"/>
        <w:spacing w:after="0" w:line="240" w:lineRule="auto"/>
        <w:ind w:left="284" w:right="23"/>
        <w:rPr>
          <w:rFonts w:ascii="Times New Roman" w:hAnsi="Times New Roman"/>
          <w:b/>
          <w:color w:val="000000"/>
          <w:kern w:val="1"/>
          <w:sz w:val="24"/>
          <w:szCs w:val="24"/>
          <w:lang w:eastAsia="ar-SA"/>
        </w:rPr>
      </w:pPr>
      <w:r>
        <w:rPr>
          <w:rFonts w:ascii="Times New Roman" w:hAnsi="Times New Roman"/>
          <w:b/>
          <w:color w:val="000000"/>
          <w:kern w:val="1"/>
          <w:sz w:val="24"/>
          <w:szCs w:val="24"/>
          <w:lang w:eastAsia="ar-SA"/>
        </w:rPr>
        <w:t>ЛОТ№2</w:t>
      </w: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3646"/>
        <w:gridCol w:w="1634"/>
        <w:gridCol w:w="1523"/>
      </w:tblGrid>
      <w:tr w:rsidR="00EE186C" w:rsidRPr="00AA2EFB" w14:paraId="240958FF" w14:textId="77777777" w:rsidTr="00EE186C">
        <w:trPr>
          <w:trHeight w:val="842"/>
        </w:trPr>
        <w:tc>
          <w:tcPr>
            <w:tcW w:w="427" w:type="dxa"/>
            <w:vAlign w:val="center"/>
          </w:tcPr>
          <w:p w14:paraId="2D27AA36" w14:textId="77777777" w:rsidR="00EE186C" w:rsidRPr="00692BC5" w:rsidRDefault="00EE186C" w:rsidP="00870788">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w:t>
            </w:r>
          </w:p>
          <w:p w14:paraId="65B99243" w14:textId="77777777" w:rsidR="00EE186C" w:rsidRPr="00692BC5" w:rsidRDefault="00EE186C" w:rsidP="00870788">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з/п</w:t>
            </w:r>
          </w:p>
        </w:tc>
        <w:tc>
          <w:tcPr>
            <w:tcW w:w="3646" w:type="dxa"/>
            <w:vAlign w:val="center"/>
          </w:tcPr>
          <w:p w14:paraId="1B2CFA78" w14:textId="77777777" w:rsidR="00EE186C" w:rsidRPr="00692BC5" w:rsidRDefault="00EE186C" w:rsidP="00870788">
            <w:pPr>
              <w:widowControl w:val="0"/>
              <w:suppressAutoHyphens/>
              <w:autoSpaceDE w:val="0"/>
              <w:spacing w:after="0" w:line="240" w:lineRule="auto"/>
              <w:ind w:left="1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Найменування</w:t>
            </w:r>
          </w:p>
        </w:tc>
        <w:tc>
          <w:tcPr>
            <w:tcW w:w="1634" w:type="dxa"/>
            <w:vAlign w:val="center"/>
          </w:tcPr>
          <w:p w14:paraId="2791972D" w14:textId="77777777" w:rsidR="00EE186C" w:rsidRPr="00692BC5" w:rsidRDefault="00EE186C" w:rsidP="00870788">
            <w:pPr>
              <w:widowControl w:val="0"/>
              <w:suppressAutoHyphens/>
              <w:autoSpaceDE w:val="0"/>
              <w:spacing w:after="0" w:line="240" w:lineRule="auto"/>
              <w:ind w:left="1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Од</w:t>
            </w:r>
            <w:r>
              <w:rPr>
                <w:rFonts w:ascii="Times New Roman" w:hAnsi="Times New Roman" w:cs="Times New Roman"/>
                <w:b/>
                <w:bCs/>
                <w:color w:val="000000"/>
                <w:lang w:eastAsia="zh-CN"/>
              </w:rPr>
              <w:t>.</w:t>
            </w:r>
            <w:r w:rsidRPr="00692BC5">
              <w:rPr>
                <w:rFonts w:ascii="Times New Roman" w:hAnsi="Times New Roman" w:cs="Times New Roman"/>
                <w:b/>
                <w:bCs/>
                <w:color w:val="000000"/>
                <w:lang w:eastAsia="zh-CN"/>
              </w:rPr>
              <w:t xml:space="preserve">  виміру</w:t>
            </w:r>
          </w:p>
        </w:tc>
        <w:tc>
          <w:tcPr>
            <w:tcW w:w="1523" w:type="dxa"/>
            <w:vAlign w:val="center"/>
          </w:tcPr>
          <w:p w14:paraId="17615B10" w14:textId="77777777" w:rsidR="00EE186C" w:rsidRPr="00692BC5" w:rsidRDefault="00EE186C" w:rsidP="00870788">
            <w:pPr>
              <w:widowControl w:val="0"/>
              <w:suppressAutoHyphens/>
              <w:autoSpaceDE w:val="0"/>
              <w:spacing w:after="0" w:line="240" w:lineRule="auto"/>
              <w:ind w:left="-169" w:right="-153"/>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К</w:t>
            </w:r>
            <w:r>
              <w:rPr>
                <w:rFonts w:ascii="Times New Roman" w:hAnsi="Times New Roman" w:cs="Times New Roman"/>
                <w:b/>
                <w:bCs/>
                <w:color w:val="000000"/>
                <w:lang w:eastAsia="zh-CN"/>
              </w:rPr>
              <w:t>-</w:t>
            </w:r>
            <w:r w:rsidRPr="00692BC5">
              <w:rPr>
                <w:rFonts w:ascii="Times New Roman" w:hAnsi="Times New Roman" w:cs="Times New Roman"/>
                <w:b/>
                <w:bCs/>
                <w:color w:val="000000"/>
                <w:lang w:eastAsia="zh-CN"/>
              </w:rPr>
              <w:t>ть</w:t>
            </w:r>
          </w:p>
        </w:tc>
      </w:tr>
      <w:tr w:rsidR="00EE186C" w:rsidRPr="00AA2EFB" w14:paraId="69D52047" w14:textId="77777777" w:rsidTr="00EE186C">
        <w:trPr>
          <w:trHeight w:val="324"/>
        </w:trPr>
        <w:tc>
          <w:tcPr>
            <w:tcW w:w="427" w:type="dxa"/>
            <w:vAlign w:val="center"/>
          </w:tcPr>
          <w:p w14:paraId="15A7FAEB" w14:textId="77777777" w:rsidR="00EE186C" w:rsidRPr="00692BC5"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sidRPr="00692BC5">
              <w:rPr>
                <w:rFonts w:ascii="Times New Roman" w:hAnsi="Times New Roman" w:cs="Times New Roman"/>
                <w:bCs/>
                <w:color w:val="000000"/>
                <w:lang w:eastAsia="zh-CN"/>
              </w:rPr>
              <w:t>1</w:t>
            </w:r>
          </w:p>
        </w:tc>
        <w:tc>
          <w:tcPr>
            <w:tcW w:w="3646" w:type="dxa"/>
          </w:tcPr>
          <w:p w14:paraId="6851B966" w14:textId="77777777" w:rsidR="00EE186C" w:rsidRPr="00E62542" w:rsidRDefault="00EE186C" w:rsidP="00870788">
            <w:pPr>
              <w:rPr>
                <w:rFonts w:ascii="Times New Roman" w:hAnsi="Times New Roman" w:cs="Times New Roman"/>
              </w:rPr>
            </w:pPr>
            <w:r w:rsidRPr="00E62542">
              <w:rPr>
                <w:rFonts w:ascii="Times New Roman" w:hAnsi="Times New Roman" w:cs="Times New Roman"/>
              </w:rPr>
              <w:t>Чорнослив без кісточок</w:t>
            </w:r>
          </w:p>
        </w:tc>
        <w:tc>
          <w:tcPr>
            <w:tcW w:w="1634" w:type="dxa"/>
          </w:tcPr>
          <w:p w14:paraId="22426874"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523" w:type="dxa"/>
          </w:tcPr>
          <w:p w14:paraId="68AE0148" w14:textId="77777777" w:rsidR="00EE186C" w:rsidRPr="00AA2EFB" w:rsidRDefault="00EE186C" w:rsidP="00870788">
            <w:pPr>
              <w:spacing w:line="256" w:lineRule="auto"/>
              <w:jc w:val="center"/>
              <w:rPr>
                <w:rFonts w:ascii="Times New Roman" w:hAnsi="Times New Roman" w:cs="Times New Roman"/>
                <w:highlight w:val="yellow"/>
              </w:rPr>
            </w:pPr>
            <w:r>
              <w:rPr>
                <w:rFonts w:ascii="Times New Roman" w:hAnsi="Times New Roman" w:cs="Times New Roman"/>
              </w:rPr>
              <w:t>40</w:t>
            </w:r>
          </w:p>
        </w:tc>
      </w:tr>
      <w:tr w:rsidR="00EE186C" w:rsidRPr="00AA2EFB" w14:paraId="0BA9567E" w14:textId="77777777" w:rsidTr="00EE186C">
        <w:trPr>
          <w:trHeight w:val="316"/>
        </w:trPr>
        <w:tc>
          <w:tcPr>
            <w:tcW w:w="427" w:type="dxa"/>
            <w:vAlign w:val="center"/>
          </w:tcPr>
          <w:p w14:paraId="30442234" w14:textId="77777777" w:rsidR="00EE186C" w:rsidRPr="00692BC5"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sidRPr="00692BC5">
              <w:rPr>
                <w:rFonts w:ascii="Times New Roman" w:hAnsi="Times New Roman" w:cs="Times New Roman"/>
                <w:bCs/>
                <w:color w:val="000000"/>
                <w:lang w:eastAsia="zh-CN"/>
              </w:rPr>
              <w:t>2</w:t>
            </w:r>
          </w:p>
        </w:tc>
        <w:tc>
          <w:tcPr>
            <w:tcW w:w="3646" w:type="dxa"/>
          </w:tcPr>
          <w:p w14:paraId="40E0F9A3" w14:textId="77777777" w:rsidR="00EE186C" w:rsidRPr="00E62542" w:rsidRDefault="00EE186C" w:rsidP="00870788">
            <w:pPr>
              <w:rPr>
                <w:rFonts w:ascii="Times New Roman" w:hAnsi="Times New Roman" w:cs="Times New Roman"/>
              </w:rPr>
            </w:pPr>
            <w:r w:rsidRPr="00E62542">
              <w:rPr>
                <w:rFonts w:ascii="Times New Roman" w:hAnsi="Times New Roman" w:cs="Times New Roman"/>
              </w:rPr>
              <w:t>Курага</w:t>
            </w:r>
          </w:p>
        </w:tc>
        <w:tc>
          <w:tcPr>
            <w:tcW w:w="1634" w:type="dxa"/>
          </w:tcPr>
          <w:p w14:paraId="11D5A667"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523" w:type="dxa"/>
          </w:tcPr>
          <w:p w14:paraId="4C5D7C22" w14:textId="77777777" w:rsidR="00EE186C" w:rsidRPr="00AA2EFB" w:rsidRDefault="00EE186C" w:rsidP="00870788">
            <w:pPr>
              <w:spacing w:line="256" w:lineRule="auto"/>
              <w:jc w:val="center"/>
              <w:rPr>
                <w:rFonts w:ascii="Times New Roman" w:hAnsi="Times New Roman" w:cs="Times New Roman"/>
              </w:rPr>
            </w:pPr>
            <w:r>
              <w:rPr>
                <w:rFonts w:ascii="Times New Roman" w:hAnsi="Times New Roman" w:cs="Times New Roman"/>
              </w:rPr>
              <w:t>50</w:t>
            </w:r>
          </w:p>
        </w:tc>
      </w:tr>
      <w:tr w:rsidR="00EE186C" w:rsidRPr="00AA2EFB" w14:paraId="177A6EE4" w14:textId="77777777" w:rsidTr="00EE186C">
        <w:trPr>
          <w:trHeight w:val="468"/>
        </w:trPr>
        <w:tc>
          <w:tcPr>
            <w:tcW w:w="427" w:type="dxa"/>
            <w:vAlign w:val="center"/>
          </w:tcPr>
          <w:p w14:paraId="7A67CE00" w14:textId="77777777" w:rsidR="00EE186C" w:rsidRPr="00AA2EFB"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3</w:t>
            </w:r>
          </w:p>
        </w:tc>
        <w:tc>
          <w:tcPr>
            <w:tcW w:w="3646" w:type="dxa"/>
          </w:tcPr>
          <w:p w14:paraId="7B56D8F9" w14:textId="77777777" w:rsidR="00EE186C" w:rsidRPr="00E62542" w:rsidRDefault="00EE186C" w:rsidP="00870788">
            <w:pPr>
              <w:rPr>
                <w:rFonts w:ascii="Times New Roman" w:hAnsi="Times New Roman" w:cs="Times New Roman"/>
              </w:rPr>
            </w:pPr>
            <w:r w:rsidRPr="00E62542">
              <w:rPr>
                <w:rFonts w:ascii="Times New Roman" w:hAnsi="Times New Roman" w:cs="Times New Roman"/>
              </w:rPr>
              <w:t>Родзинки без кісточок</w:t>
            </w:r>
          </w:p>
        </w:tc>
        <w:tc>
          <w:tcPr>
            <w:tcW w:w="1634" w:type="dxa"/>
          </w:tcPr>
          <w:p w14:paraId="4DCEB5C7"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523" w:type="dxa"/>
          </w:tcPr>
          <w:p w14:paraId="0E206DBC" w14:textId="77777777" w:rsidR="00EE186C" w:rsidRPr="00AA2EFB" w:rsidRDefault="00EE186C" w:rsidP="00870788">
            <w:pPr>
              <w:spacing w:line="256" w:lineRule="auto"/>
              <w:jc w:val="center"/>
              <w:rPr>
                <w:rFonts w:ascii="Times New Roman" w:hAnsi="Times New Roman" w:cs="Times New Roman"/>
              </w:rPr>
            </w:pPr>
            <w:r>
              <w:rPr>
                <w:rFonts w:ascii="Times New Roman" w:hAnsi="Times New Roman" w:cs="Times New Roman"/>
              </w:rPr>
              <w:t>100</w:t>
            </w:r>
          </w:p>
        </w:tc>
      </w:tr>
      <w:tr w:rsidR="00EE186C" w:rsidRPr="00AA2EFB" w14:paraId="43521BFB" w14:textId="77777777" w:rsidTr="00EE186C">
        <w:trPr>
          <w:trHeight w:val="85"/>
        </w:trPr>
        <w:tc>
          <w:tcPr>
            <w:tcW w:w="427" w:type="dxa"/>
            <w:vAlign w:val="center"/>
          </w:tcPr>
          <w:p w14:paraId="4EFCD068" w14:textId="77777777" w:rsidR="00EE186C" w:rsidRPr="00AA2EFB" w:rsidRDefault="00EE186C" w:rsidP="00870788">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4</w:t>
            </w:r>
          </w:p>
        </w:tc>
        <w:tc>
          <w:tcPr>
            <w:tcW w:w="3646" w:type="dxa"/>
          </w:tcPr>
          <w:p w14:paraId="53D40CBB" w14:textId="77777777" w:rsidR="00EE186C" w:rsidRPr="00E62542" w:rsidRDefault="00EE186C" w:rsidP="00870788">
            <w:pPr>
              <w:rPr>
                <w:rFonts w:ascii="Times New Roman" w:hAnsi="Times New Roman" w:cs="Times New Roman"/>
              </w:rPr>
            </w:pPr>
            <w:r w:rsidRPr="00E62542">
              <w:rPr>
                <w:rFonts w:ascii="Times New Roman" w:hAnsi="Times New Roman" w:cs="Times New Roman"/>
              </w:rPr>
              <w:t>Сухофрукти (яблука, груші)</w:t>
            </w:r>
          </w:p>
        </w:tc>
        <w:tc>
          <w:tcPr>
            <w:tcW w:w="1634" w:type="dxa"/>
          </w:tcPr>
          <w:p w14:paraId="08F951CE" w14:textId="77777777" w:rsidR="00EE186C" w:rsidRPr="00AA2EFB" w:rsidRDefault="00EE186C" w:rsidP="00870788">
            <w:pPr>
              <w:jc w:val="center"/>
              <w:rPr>
                <w:rFonts w:ascii="Times New Roman" w:hAnsi="Times New Roman" w:cs="Times New Roman"/>
              </w:rPr>
            </w:pPr>
            <w:r w:rsidRPr="00AA2EFB">
              <w:rPr>
                <w:rFonts w:ascii="Times New Roman" w:hAnsi="Times New Roman" w:cs="Times New Roman"/>
                <w:bCs/>
              </w:rPr>
              <w:t>кг</w:t>
            </w:r>
          </w:p>
        </w:tc>
        <w:tc>
          <w:tcPr>
            <w:tcW w:w="1523" w:type="dxa"/>
          </w:tcPr>
          <w:p w14:paraId="5FC40694" w14:textId="77777777" w:rsidR="00EE186C" w:rsidRPr="00AA2EFB" w:rsidRDefault="00EE186C" w:rsidP="00870788">
            <w:pPr>
              <w:spacing w:line="256" w:lineRule="auto"/>
              <w:jc w:val="center"/>
              <w:rPr>
                <w:rFonts w:ascii="Times New Roman" w:hAnsi="Times New Roman" w:cs="Times New Roman"/>
              </w:rPr>
            </w:pPr>
            <w:r>
              <w:rPr>
                <w:rFonts w:ascii="Times New Roman" w:hAnsi="Times New Roman" w:cs="Times New Roman"/>
              </w:rPr>
              <w:t>130</w:t>
            </w:r>
          </w:p>
        </w:tc>
      </w:tr>
    </w:tbl>
    <w:p w14:paraId="23EADEA3" w14:textId="77777777" w:rsidR="00EE186C" w:rsidRDefault="00EE186C" w:rsidP="00EE186C">
      <w:pPr>
        <w:spacing w:after="0"/>
        <w:jc w:val="both"/>
        <w:rPr>
          <w:rFonts w:ascii="Times New Roman" w:hAnsi="Times New Roman" w:cs="Times New Roman"/>
          <w:b/>
          <w:sz w:val="40"/>
          <w:szCs w:val="40"/>
        </w:rPr>
      </w:pPr>
      <w:r w:rsidRPr="00883CF5">
        <w:rPr>
          <w:rFonts w:ascii="Times New Roman" w:hAnsi="Times New Roman" w:cs="Times New Roman"/>
          <w:b/>
          <w:sz w:val="40"/>
          <w:szCs w:val="40"/>
        </w:rPr>
        <w:lastRenderedPageBreak/>
        <w:t>*</w:t>
      </w:r>
      <w:r w:rsidRPr="00883CF5">
        <w:rPr>
          <w:rFonts w:ascii="Times New Roman" w:hAnsi="Times New Roman" w:cs="Times New Roman"/>
          <w:b/>
        </w:rPr>
        <w:t>Вимоги до предмета закупівлі:</w:t>
      </w:r>
    </w:p>
    <w:p w14:paraId="046BD18F" w14:textId="77777777" w:rsidR="00EE186C" w:rsidRPr="00807263" w:rsidRDefault="00EE186C" w:rsidP="00EE186C">
      <w:pPr>
        <w:autoSpaceDE w:val="0"/>
        <w:autoSpaceDN w:val="0"/>
        <w:adjustRightInd w:val="0"/>
        <w:spacing w:after="0" w:line="240" w:lineRule="auto"/>
        <w:ind w:right="23"/>
        <w:jc w:val="both"/>
        <w:rPr>
          <w:rFonts w:ascii="Times New Roman" w:hAnsi="Times New Roman" w:cs="Times New Roman"/>
          <w:sz w:val="18"/>
          <w:szCs w:val="18"/>
        </w:rPr>
      </w:pPr>
      <w:r w:rsidRPr="00807263">
        <w:rPr>
          <w:rFonts w:ascii="Times New Roman" w:hAnsi="Times New Roman" w:cs="Times New Roman"/>
          <w:sz w:val="18"/>
          <w:szCs w:val="18"/>
        </w:rPr>
        <w:t xml:space="preserve">Сухофрукти повинні бути сухі, сипучі  без </w:t>
      </w:r>
      <w:proofErr w:type="spellStart"/>
      <w:r w:rsidRPr="00807263">
        <w:rPr>
          <w:rFonts w:ascii="Times New Roman" w:hAnsi="Times New Roman" w:cs="Times New Roman"/>
          <w:sz w:val="18"/>
          <w:szCs w:val="18"/>
        </w:rPr>
        <w:t>комкувань</w:t>
      </w:r>
      <w:proofErr w:type="spellEnd"/>
      <w:r w:rsidRPr="00807263">
        <w:rPr>
          <w:rFonts w:ascii="Times New Roman" w:hAnsi="Times New Roman" w:cs="Times New Roman"/>
          <w:sz w:val="18"/>
          <w:szCs w:val="18"/>
        </w:rPr>
        <w:t xml:space="preserve"> та пружні на дотик, еластичні. Після обробки без плодоніжки, сторонніх включень, плісняви, шкідників та не ушкоджені шкідниками. Смак солодкий або солодко-кислий, сторонній присмак та запах не допускається. Не допускаються сушені фрукти забруднені, </w:t>
      </w:r>
      <w:proofErr w:type="spellStart"/>
      <w:r w:rsidRPr="00807263">
        <w:rPr>
          <w:rFonts w:ascii="Times New Roman" w:hAnsi="Times New Roman" w:cs="Times New Roman"/>
          <w:sz w:val="18"/>
          <w:szCs w:val="18"/>
        </w:rPr>
        <w:t>загнивші</w:t>
      </w:r>
      <w:proofErr w:type="spellEnd"/>
      <w:r w:rsidRPr="00807263">
        <w:rPr>
          <w:rFonts w:ascii="Times New Roman" w:hAnsi="Times New Roman" w:cs="Times New Roman"/>
          <w:sz w:val="18"/>
          <w:szCs w:val="18"/>
        </w:rPr>
        <w:t>, запліснявілі, уражені шкідниками, з сторонніми запахом, смаком і домішками.</w:t>
      </w:r>
    </w:p>
    <w:p w14:paraId="37531339" w14:textId="77777777" w:rsidR="00EE186C" w:rsidRPr="00807263" w:rsidRDefault="00EE186C" w:rsidP="00EE186C">
      <w:pPr>
        <w:autoSpaceDE w:val="0"/>
        <w:autoSpaceDN w:val="0"/>
        <w:adjustRightInd w:val="0"/>
        <w:spacing w:after="0" w:line="240" w:lineRule="auto"/>
        <w:ind w:right="23"/>
        <w:jc w:val="both"/>
        <w:rPr>
          <w:rFonts w:ascii="Times New Roman" w:hAnsi="Times New Roman" w:cs="Times New Roman"/>
          <w:sz w:val="18"/>
          <w:szCs w:val="18"/>
        </w:rPr>
      </w:pPr>
      <w:r w:rsidRPr="00807263">
        <w:rPr>
          <w:rFonts w:ascii="Times New Roman" w:hAnsi="Times New Roman" w:cs="Times New Roman"/>
          <w:sz w:val="18"/>
          <w:szCs w:val="18"/>
        </w:rPr>
        <w:t>Фасований в упаковці. Всі пакувальні матеріали повинні бути дозволені до використання центральним органом виконавчої влади у сфері охорони здоров’я України та забезпечувати збереження продукція під час транспортування і зберігання.</w:t>
      </w:r>
    </w:p>
    <w:p w14:paraId="091534FF" w14:textId="77777777" w:rsidR="00EE186C" w:rsidRPr="00807263" w:rsidRDefault="00EE186C" w:rsidP="00EE186C">
      <w:pPr>
        <w:autoSpaceDE w:val="0"/>
        <w:autoSpaceDN w:val="0"/>
        <w:adjustRightInd w:val="0"/>
        <w:spacing w:after="0" w:line="240" w:lineRule="auto"/>
        <w:ind w:right="23"/>
        <w:jc w:val="both"/>
        <w:rPr>
          <w:rFonts w:ascii="Times New Roman" w:hAnsi="Times New Roman"/>
          <w:color w:val="000000"/>
          <w:kern w:val="1"/>
          <w:sz w:val="24"/>
          <w:szCs w:val="24"/>
          <w:lang w:eastAsia="ar-SA"/>
        </w:rPr>
      </w:pPr>
      <w:r w:rsidRPr="00807263">
        <w:rPr>
          <w:rFonts w:ascii="Times New Roman" w:hAnsi="Times New Roman" w:cs="Times New Roman"/>
          <w:sz w:val="18"/>
          <w:szCs w:val="18"/>
        </w:rPr>
        <w:t xml:space="preserve">На кожній одиниці фасування повинна бути наступна інформація:  назва продукту, назва та адреса підприємства-виробника, вага </w:t>
      </w:r>
      <w:proofErr w:type="spellStart"/>
      <w:r w:rsidRPr="00807263">
        <w:rPr>
          <w:rFonts w:ascii="Times New Roman" w:hAnsi="Times New Roman" w:cs="Times New Roman"/>
          <w:sz w:val="18"/>
          <w:szCs w:val="18"/>
        </w:rPr>
        <w:t>нетто</w:t>
      </w:r>
      <w:proofErr w:type="spellEnd"/>
      <w:r w:rsidRPr="00807263">
        <w:rPr>
          <w:rFonts w:ascii="Times New Roman" w:hAnsi="Times New Roman" w:cs="Times New Roman"/>
          <w:sz w:val="18"/>
          <w:szCs w:val="18"/>
        </w:rPr>
        <w:t>, склад, дата виготовлення, термін придатності та умови зберігання.</w:t>
      </w:r>
    </w:p>
    <w:p w14:paraId="014FCD71" w14:textId="77777777" w:rsidR="00EE186C" w:rsidRPr="004C1A6E" w:rsidRDefault="00EE186C" w:rsidP="005E523E">
      <w:pPr>
        <w:widowControl w:val="0"/>
        <w:shd w:val="clear" w:color="auto" w:fill="FFFFFF"/>
        <w:spacing w:after="0" w:line="240" w:lineRule="auto"/>
        <w:jc w:val="both"/>
        <w:rPr>
          <w:rFonts w:ascii="Times New Roman" w:hAnsi="Times New Roman"/>
          <w:color w:val="000000"/>
          <w:kern w:val="1"/>
          <w:lang w:eastAsia="ar-SA"/>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D16C97F"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EE186C" w:rsidRPr="00EE186C">
        <w:rPr>
          <w:rFonts w:ascii="Times New Roman" w:hAnsi="Times New Roman" w:cs="Times New Roman"/>
        </w:rPr>
        <w:t>123 600,00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F182698" w14:textId="7F7B2A3F" w:rsidR="00EE186C" w:rsidRPr="00EE186C" w:rsidRDefault="00EE186C" w:rsidP="00EE186C">
      <w:pPr>
        <w:spacing w:after="0" w:line="240" w:lineRule="auto"/>
        <w:jc w:val="both"/>
        <w:rPr>
          <w:rFonts w:ascii="Times New Roman" w:hAnsi="Times New Roman" w:cs="Times New Roman"/>
        </w:rPr>
      </w:pPr>
      <w:r>
        <w:rPr>
          <w:rFonts w:ascii="Times New Roman" w:hAnsi="Times New Roman" w:cs="Times New Roman"/>
        </w:rPr>
        <w:t xml:space="preserve">ЛОТ №1 - </w:t>
      </w:r>
      <w:r w:rsidRPr="00EE186C">
        <w:rPr>
          <w:rFonts w:ascii="Times New Roman" w:hAnsi="Times New Roman" w:cs="Times New Roman"/>
        </w:rPr>
        <w:t>71 800,00</w:t>
      </w:r>
      <w:r>
        <w:rPr>
          <w:rFonts w:ascii="Times New Roman" w:hAnsi="Times New Roman" w:cs="Times New Roman"/>
        </w:rPr>
        <w:t xml:space="preserve"> грн.; ЛОТ №2 - </w:t>
      </w:r>
      <w:r w:rsidRPr="00EE186C">
        <w:rPr>
          <w:rFonts w:ascii="Times New Roman" w:hAnsi="Times New Roman" w:cs="Times New Roman"/>
        </w:rPr>
        <w:t>51 800,00</w:t>
      </w:r>
      <w:r>
        <w:rPr>
          <w:rFonts w:ascii="Times New Roman" w:hAnsi="Times New Roman" w:cs="Times New Roman"/>
        </w:rPr>
        <w:t xml:space="preserve"> грн.</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D7F49"/>
    <w:rsid w:val="0026611A"/>
    <w:rsid w:val="00301BC7"/>
    <w:rsid w:val="00305EE4"/>
    <w:rsid w:val="00351B09"/>
    <w:rsid w:val="00377E08"/>
    <w:rsid w:val="003A5FEF"/>
    <w:rsid w:val="003D3B1D"/>
    <w:rsid w:val="00424241"/>
    <w:rsid w:val="004B3B8A"/>
    <w:rsid w:val="004E489E"/>
    <w:rsid w:val="00556ABA"/>
    <w:rsid w:val="00590E66"/>
    <w:rsid w:val="00593474"/>
    <w:rsid w:val="005E523E"/>
    <w:rsid w:val="005F0304"/>
    <w:rsid w:val="00640A01"/>
    <w:rsid w:val="00683DDC"/>
    <w:rsid w:val="006A2D19"/>
    <w:rsid w:val="006B1DA6"/>
    <w:rsid w:val="00731BA0"/>
    <w:rsid w:val="007502A5"/>
    <w:rsid w:val="007732E7"/>
    <w:rsid w:val="007A50F1"/>
    <w:rsid w:val="008019D6"/>
    <w:rsid w:val="00825693"/>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E67918"/>
    <w:rsid w:val="00EE1700"/>
    <w:rsid w:val="00EE186C"/>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4579">
      <w:bodyDiv w:val="1"/>
      <w:marLeft w:val="0"/>
      <w:marRight w:val="0"/>
      <w:marTop w:val="0"/>
      <w:marBottom w:val="0"/>
      <w:divBdr>
        <w:top w:val="none" w:sz="0" w:space="0" w:color="auto"/>
        <w:left w:val="none" w:sz="0" w:space="0" w:color="auto"/>
        <w:bottom w:val="none" w:sz="0" w:space="0" w:color="auto"/>
        <w:right w:val="none" w:sz="0" w:space="0" w:color="auto"/>
      </w:divBdr>
    </w:div>
    <w:div w:id="40561596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77636300">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92669808">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729255325">
      <w:bodyDiv w:val="1"/>
      <w:marLeft w:val="0"/>
      <w:marRight w:val="0"/>
      <w:marTop w:val="0"/>
      <w:marBottom w:val="0"/>
      <w:divBdr>
        <w:top w:val="none" w:sz="0" w:space="0" w:color="auto"/>
        <w:left w:val="none" w:sz="0" w:space="0" w:color="auto"/>
        <w:bottom w:val="none" w:sz="0" w:space="0" w:color="auto"/>
        <w:right w:val="none" w:sz="0" w:space="0" w:color="auto"/>
      </w:divBdr>
    </w:div>
    <w:div w:id="1835952917">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elements/1.1/"/>
    <ds:schemaRef ds:uri="http://schemas.microsoft.com/office/2006/documentManagement/types"/>
    <ds:schemaRef ds:uri="http://schemas.microsoft.com/office/infopath/2007/PartnerControls"/>
    <ds:schemaRef ds:uri="21a3cdd7-b7f5-4e00-b9e7-681cfd136eac"/>
    <ds:schemaRef ds:uri="http://www.w3.org/XML/1998/namespace"/>
    <ds:schemaRef ds:uri="http://schemas.microsoft.com/office/2006/metadata/properties"/>
    <ds:schemaRef ds:uri="http://schemas.openxmlformats.org/package/2006/metadata/core-properties"/>
    <ds:schemaRef ds:uri="c8c76e99-bfbc-4ac6-b8a2-12a48c184727"/>
    <ds:schemaRef ds:uri="http://purl.org/dc/dcmitype/"/>
    <ds:schemaRef ds:uri="http://purl.org/dc/terms/"/>
  </ds:schemaRefs>
</ds:datastoreItem>
</file>

<file path=customXml/itemProps4.xml><?xml version="1.0" encoding="utf-8"?>
<ds:datastoreItem xmlns:ds="http://schemas.openxmlformats.org/officeDocument/2006/customXml" ds:itemID="{D59253E1-3B09-406B-92CE-8EC11DCC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7381</Words>
  <Characters>4208</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2024-07-03T20:54:00Z</dcterms:created>
  <dcterms:modified xsi:type="dcterms:W3CDTF">2024-07-03T20:55:00Z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