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66A45DFF" w14:textId="22621FB9" w:rsidR="00365E5B" w:rsidRPr="00365E5B" w:rsidRDefault="00375EEC" w:rsidP="00B775BA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365E5B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365E5B" w:rsidRPr="00365E5B">
        <w:rPr>
          <w:rFonts w:ascii="Arial" w:hAnsi="Arial" w:cs="Arial"/>
          <w:sz w:val="24"/>
          <w:szCs w:val="24"/>
          <w:shd w:val="clear" w:color="auto" w:fill="F0F5F2"/>
        </w:rPr>
        <w:t xml:space="preserve">UA-2024-07-30-000252-a ● 0617f5a7590340b2806d065d08741f63 </w:t>
      </w:r>
    </w:p>
    <w:p w14:paraId="487B6C1F" w14:textId="7DEE4796" w:rsidR="00E23865" w:rsidRPr="00365E5B" w:rsidRDefault="00365E5B" w:rsidP="00B775BA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>Предмет</w:t>
      </w:r>
      <w:r w:rsidRPr="00365E5B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0F5F2"/>
        </w:rPr>
        <w:t xml:space="preserve"> - </w:t>
      </w:r>
      <w:r w:rsidR="00F91515" w:rsidRPr="00365E5B">
        <w:rPr>
          <w:rFonts w:ascii="Arial" w:hAnsi="Arial" w:cs="Arial"/>
          <w:sz w:val="24"/>
          <w:szCs w:val="24"/>
          <w:shd w:val="clear" w:color="auto" w:fill="F0F5F2"/>
        </w:rPr>
        <w:t xml:space="preserve">Мобільна казарма  </w:t>
      </w:r>
      <w:r w:rsidR="00E23865" w:rsidRPr="00365E5B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365E5B">
        <w:rPr>
          <w:rFonts w:ascii="Arial" w:hAnsi="Arial" w:cs="Arial"/>
          <w:sz w:val="24"/>
          <w:szCs w:val="24"/>
        </w:rPr>
        <w:t xml:space="preserve"> 34220000-5: Причепи, напівпричепи та пересувні контейнери </w:t>
      </w:r>
      <w:r w:rsidR="00E23865" w:rsidRPr="00365E5B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365E5B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80F24BD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(кошти від господарської діяльності підприємства)</w:t>
      </w:r>
    </w:p>
    <w:p w14:paraId="097247E9" w14:textId="77777777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365E5B" w:rsidRPr="001B4C36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4A4809BC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91515" w:rsidRPr="00F91515">
        <w:rPr>
          <w:rFonts w:ascii="Arial" w:hAnsi="Arial" w:cs="Arial"/>
          <w:sz w:val="24"/>
          <w:szCs w:val="24"/>
          <w:shd w:val="clear" w:color="auto" w:fill="FDFEFD"/>
        </w:rPr>
        <w:t>1 276 000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981C47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29</cp:revision>
  <dcterms:created xsi:type="dcterms:W3CDTF">2024-02-06T08:16:00Z</dcterms:created>
  <dcterms:modified xsi:type="dcterms:W3CDTF">2024-08-01T12:45:00Z</dcterms:modified>
</cp:coreProperties>
</file>