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5610" w14:textId="77777777" w:rsidR="005E4326" w:rsidRDefault="00EE64E8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ЗАТВЕРДЖУЮ</w:t>
      </w:r>
    </w:p>
    <w:p w14:paraId="625C5611" w14:textId="77777777" w:rsidR="005E4326" w:rsidRDefault="00EE64E8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Генеральний директор КНП «ЦЗМС м.Львова»</w:t>
      </w:r>
    </w:p>
    <w:p w14:paraId="625C5612" w14:textId="77777777" w:rsidR="005E4326" w:rsidRDefault="00EE64E8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 О.Романишин</w:t>
      </w:r>
    </w:p>
    <w:p w14:paraId="625C5613" w14:textId="6C72B4B3" w:rsidR="005E4326" w:rsidRDefault="00EE64E8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7572B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B7572B">
        <w:rPr>
          <w:rFonts w:ascii="Times New Roman" w:hAnsi="Times New Roman" w:cs="Times New Roman"/>
          <w:sz w:val="26"/>
          <w:szCs w:val="26"/>
        </w:rPr>
        <w:t>серпн</w:t>
      </w:r>
      <w:r>
        <w:rPr>
          <w:rFonts w:ascii="Times New Roman" w:hAnsi="Times New Roman" w:cs="Times New Roman"/>
          <w:sz w:val="26"/>
          <w:szCs w:val="26"/>
        </w:rPr>
        <w:t>я 2024 року</w:t>
      </w:r>
    </w:p>
    <w:p w14:paraId="625C5614" w14:textId="77777777" w:rsidR="005E4326" w:rsidRDefault="005E4326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6"/>
          <w:szCs w:val="26"/>
        </w:rPr>
      </w:pPr>
    </w:p>
    <w:p w14:paraId="625C5615" w14:textId="02E6C35B" w:rsidR="005E4326" w:rsidRDefault="00EE64E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НАВЧАЛЬНА ПРОГРАМА №1</w:t>
      </w:r>
      <w:r w:rsidR="00B7572B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/2024</w:t>
      </w:r>
    </w:p>
    <w:p w14:paraId="625C5616" w14:textId="77777777" w:rsidR="005E4326" w:rsidRDefault="005E43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e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5E4326" w14:paraId="625C5619" w14:textId="77777777">
        <w:trPr>
          <w:trHeight w:val="1031"/>
        </w:trPr>
        <w:tc>
          <w:tcPr>
            <w:tcW w:w="2802" w:type="dxa"/>
            <w:shd w:val="clear" w:color="auto" w:fill="auto"/>
            <w:vAlign w:val="center"/>
          </w:tcPr>
          <w:p w14:paraId="625C5617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18" w14:textId="19145985" w:rsidR="005E4326" w:rsidRDefault="00EB58EE" w:rsidP="00EB58E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B58EE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Лабораторна діагностика на первинній ланці надання медичної допомоги в рамках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58EE">
              <w:rPr>
                <w:rFonts w:ascii="Times New Roman" w:eastAsia="Calibri" w:hAnsi="Times New Roman" w:cs="Times New Roman"/>
                <w:sz w:val="28"/>
                <w:szCs w:val="28"/>
              </w:rPr>
              <w:t>програми медичних гарантій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E4326" w14:paraId="625C561C" w14:textId="77777777">
        <w:trPr>
          <w:trHeight w:val="692"/>
        </w:trPr>
        <w:tc>
          <w:tcPr>
            <w:tcW w:w="2802" w:type="dxa"/>
            <w:shd w:val="clear" w:color="auto" w:fill="auto"/>
            <w:vAlign w:val="center"/>
          </w:tcPr>
          <w:p w14:paraId="625C561A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1B" w14:textId="77777777" w:rsidR="005E4326" w:rsidRDefault="00EE6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Майстер-клас</w:t>
            </w:r>
          </w:p>
        </w:tc>
      </w:tr>
      <w:tr w:rsidR="005E4326" w14:paraId="625C561F" w14:textId="77777777">
        <w:trPr>
          <w:trHeight w:val="843"/>
        </w:trPr>
        <w:tc>
          <w:tcPr>
            <w:tcW w:w="2802" w:type="dxa"/>
            <w:shd w:val="clear" w:color="auto" w:fill="auto"/>
            <w:vAlign w:val="center"/>
          </w:tcPr>
          <w:p w14:paraId="625C561D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Цільова аудиторія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1E" w14:textId="29D38C2C" w:rsidR="005E4326" w:rsidRDefault="00EE64E8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Загальна практика-сімейна медицина, Педіатрія, Терапія, Організація і управління охороною здоров’я,</w:t>
            </w:r>
            <w:r w:rsidR="001015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F14D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лінічна </w:t>
            </w:r>
            <w:r w:rsidR="00F14D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лабораторна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діагностика</w:t>
            </w:r>
            <w:r w:rsidR="00F14DC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5E4326" w14:paraId="625C5622" w14:textId="77777777">
        <w:trPr>
          <w:trHeight w:val="1404"/>
        </w:trPr>
        <w:tc>
          <w:tcPr>
            <w:tcW w:w="2802" w:type="dxa"/>
            <w:shd w:val="clear" w:color="auto" w:fill="auto"/>
            <w:vAlign w:val="center"/>
          </w:tcPr>
          <w:p w14:paraId="625C5620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21" w14:textId="0343B0EF" w:rsidR="005E4326" w:rsidRDefault="00EE64E8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Удосконалення професійних компетентностей та  знань з правильності призначенн</w:t>
            </w:r>
            <w:r w:rsidR="009E0B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 трактуванн</w:t>
            </w:r>
            <w:r w:rsidR="009E0B1B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лабораторних досліджень на первинній ланці. </w:t>
            </w:r>
          </w:p>
        </w:tc>
      </w:tr>
      <w:tr w:rsidR="005E4326" w14:paraId="625C5625" w14:textId="77777777">
        <w:tc>
          <w:tcPr>
            <w:tcW w:w="2802" w:type="dxa"/>
            <w:shd w:val="clear" w:color="auto" w:fill="auto"/>
            <w:vAlign w:val="center"/>
          </w:tcPr>
          <w:p w14:paraId="625C5623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Перелік компетентностей, що набуваються або вдосконалюються (результати навчання)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24" w14:textId="06D031E3" w:rsidR="005E4326" w:rsidRDefault="00EE64E8">
            <w:pPr>
              <w:tabs>
                <w:tab w:val="left" w:pos="25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Удосконалення знань з особливостей інтерпретацій результатів обстежень</w:t>
            </w:r>
            <w:r w:rsidR="009E0B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 правил підготовки пацієнтів до обстежень серед груп підвищеного ризику. Обізнаність у диференціальній діагностиці в амбулаторних умовах. Доцільність призначень лабораторних досліджень. Правильність кодування .</w:t>
            </w:r>
          </w:p>
        </w:tc>
      </w:tr>
      <w:tr w:rsidR="005E4326" w14:paraId="625C562A" w14:textId="77777777">
        <w:trPr>
          <w:trHeight w:val="1176"/>
        </w:trPr>
        <w:tc>
          <w:tcPr>
            <w:tcW w:w="2802" w:type="dxa"/>
            <w:shd w:val="clear" w:color="auto" w:fill="auto"/>
            <w:vAlign w:val="center"/>
          </w:tcPr>
          <w:p w14:paraId="625C5626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 структури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27" w14:textId="77777777" w:rsidR="005E4326" w:rsidRDefault="00EE64E8">
            <w:pPr>
              <w:pStyle w:val="ad"/>
              <w:spacing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 год. лекції (І і ІІ частина)</w:t>
            </w:r>
          </w:p>
          <w:p w14:paraId="625C5628" w14:textId="77777777" w:rsidR="005E4326" w:rsidRDefault="00EE64E8">
            <w:pPr>
              <w:pStyle w:val="ad"/>
              <w:spacing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год. ситуаційні задачі та дискусії</w:t>
            </w:r>
          </w:p>
          <w:p w14:paraId="625C5629" w14:textId="77777777" w:rsidR="005E4326" w:rsidRDefault="00EE64E8">
            <w:pPr>
              <w:pStyle w:val="ad"/>
              <w:spacing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год. оцінювання знань</w:t>
            </w:r>
          </w:p>
        </w:tc>
      </w:tr>
      <w:tr w:rsidR="005E4326" w14:paraId="625C562D" w14:textId="77777777">
        <w:trPr>
          <w:trHeight w:val="980"/>
        </w:trPr>
        <w:tc>
          <w:tcPr>
            <w:tcW w:w="2802" w:type="dxa"/>
            <w:shd w:val="clear" w:color="auto" w:fill="auto"/>
            <w:vAlign w:val="center"/>
          </w:tcPr>
          <w:p w14:paraId="625C562B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обсяг навчального навантаження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2C" w14:textId="77777777" w:rsidR="005E4326" w:rsidRDefault="00EE64E8">
            <w:pPr>
              <w:pStyle w:val="ad"/>
              <w:spacing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 год.</w:t>
            </w:r>
          </w:p>
        </w:tc>
      </w:tr>
      <w:tr w:rsidR="005E4326" w14:paraId="625C5630" w14:textId="77777777">
        <w:trPr>
          <w:trHeight w:val="839"/>
        </w:trPr>
        <w:tc>
          <w:tcPr>
            <w:tcW w:w="2802" w:type="dxa"/>
            <w:shd w:val="clear" w:color="auto" w:fill="auto"/>
            <w:vAlign w:val="center"/>
          </w:tcPr>
          <w:p w14:paraId="625C562E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 організації та проведення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2F" w14:textId="77777777" w:rsidR="005E4326" w:rsidRDefault="00EE6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 задачами, дискусії</w:t>
            </w:r>
          </w:p>
        </w:tc>
      </w:tr>
      <w:tr w:rsidR="005E4326" w14:paraId="625C5633" w14:textId="77777777">
        <w:trPr>
          <w:trHeight w:val="713"/>
        </w:trPr>
        <w:tc>
          <w:tcPr>
            <w:tcW w:w="2802" w:type="dxa"/>
            <w:shd w:val="clear" w:color="auto" w:fill="auto"/>
            <w:vAlign w:val="center"/>
          </w:tcPr>
          <w:p w14:paraId="625C5631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 організації та проведення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32" w14:textId="77777777" w:rsidR="005E4326" w:rsidRDefault="00EE6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Аналітичний, тренувальний та ситуаційний аналіз</w:t>
            </w:r>
          </w:p>
        </w:tc>
      </w:tr>
      <w:tr w:rsidR="005E4326" w14:paraId="625C5636" w14:textId="77777777">
        <w:trPr>
          <w:trHeight w:val="1262"/>
        </w:trPr>
        <w:tc>
          <w:tcPr>
            <w:tcW w:w="2802" w:type="dxa"/>
            <w:shd w:val="clear" w:color="auto" w:fill="auto"/>
            <w:vAlign w:val="center"/>
          </w:tcPr>
          <w:p w14:paraId="625C5634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Матеріально-технічне забезпечення освітнього заходу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35" w14:textId="77777777" w:rsidR="005E4326" w:rsidRDefault="00EE64E8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Фото- та відеоматеріали, буклети та пам’ятки для сімейних лікарів</w:t>
            </w:r>
          </w:p>
        </w:tc>
      </w:tr>
      <w:tr w:rsidR="005E4326" w14:paraId="625C563A" w14:textId="77777777">
        <w:trPr>
          <w:trHeight w:val="855"/>
        </w:trPr>
        <w:tc>
          <w:tcPr>
            <w:tcW w:w="2802" w:type="dxa"/>
            <w:shd w:val="clear" w:color="auto" w:fill="auto"/>
            <w:vAlign w:val="center"/>
          </w:tcPr>
          <w:p w14:paraId="625C5637" w14:textId="77777777" w:rsidR="005E4326" w:rsidRDefault="00EE64E8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 підсумкового контролю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5C5638" w14:textId="77777777" w:rsidR="005E4326" w:rsidRDefault="00EE64E8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Вирішення ситуаційних задач.</w:t>
            </w:r>
          </w:p>
          <w:p w14:paraId="625C5639" w14:textId="77777777" w:rsidR="005E4326" w:rsidRDefault="00EE64E8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 (10 тестових завдань)</w:t>
            </w:r>
          </w:p>
        </w:tc>
      </w:tr>
    </w:tbl>
    <w:p w14:paraId="625C563B" w14:textId="77777777" w:rsidR="005E4326" w:rsidRDefault="005E4326">
      <w:pPr>
        <w:spacing w:after="0" w:line="240" w:lineRule="auto"/>
        <w:contextualSpacing/>
      </w:pPr>
    </w:p>
    <w:sectPr w:rsidR="005E4326">
      <w:headerReference w:type="default" r:id="rId6"/>
      <w:footerReference w:type="default" r:id="rId7"/>
      <w:pgSz w:w="11906" w:h="16838"/>
      <w:pgMar w:top="850" w:right="849" w:bottom="850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5A59" w14:textId="77777777" w:rsidR="00EE64E8" w:rsidRDefault="00EE64E8">
      <w:pPr>
        <w:spacing w:after="0" w:line="240" w:lineRule="auto"/>
      </w:pPr>
      <w:r>
        <w:separator/>
      </w:r>
    </w:p>
  </w:endnote>
  <w:endnote w:type="continuationSeparator" w:id="0">
    <w:p w14:paraId="70294AD3" w14:textId="77777777" w:rsidR="00EE64E8" w:rsidRDefault="00EE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563D" w14:textId="77777777" w:rsidR="005E4326" w:rsidRDefault="005E43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4D62" w14:textId="77777777" w:rsidR="00EE64E8" w:rsidRDefault="00EE64E8">
      <w:pPr>
        <w:spacing w:after="0" w:line="240" w:lineRule="auto"/>
      </w:pPr>
      <w:r>
        <w:separator/>
      </w:r>
    </w:p>
  </w:footnote>
  <w:footnote w:type="continuationSeparator" w:id="0">
    <w:p w14:paraId="674473FF" w14:textId="77777777" w:rsidR="00EE64E8" w:rsidRDefault="00EE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563C" w14:textId="77777777" w:rsidR="005E4326" w:rsidRDefault="00EE64E8">
    <w:pPr>
      <w:pStyle w:val="aa"/>
    </w:pPr>
    <w:r>
      <w:rPr>
        <w:noProof/>
      </w:rPr>
      <w:drawing>
        <wp:anchor distT="0" distB="0" distL="0" distR="0" simplePos="0" relativeHeight="2" behindDoc="1" locked="0" layoutInCell="1" allowOverlap="1" wp14:anchorId="625C563E" wp14:editId="625C563F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26"/>
    <w:rsid w:val="00101587"/>
    <w:rsid w:val="003229BB"/>
    <w:rsid w:val="005E4326"/>
    <w:rsid w:val="009E0B1B"/>
    <w:rsid w:val="00B7572B"/>
    <w:rsid w:val="00EB58EE"/>
    <w:rsid w:val="00EE64E8"/>
    <w:rsid w:val="00F1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610"/>
  <w15:docId w15:val="{1A8193BF-066E-4E4F-BB29-95829E0C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ascii="Calibri" w:eastAsiaTheme="minorEastAsia" w:hAnsi="Calibri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List Paragraph"/>
    <w:basedOn w:val="a"/>
    <w:uiPriority w:val="1"/>
    <w:qFormat/>
    <w:rsid w:val="004B0D28"/>
    <w:pPr>
      <w:widowControl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Normal (Web)"/>
    <w:basedOn w:val="a"/>
    <w:uiPriority w:val="99"/>
    <w:unhideWhenUsed/>
    <w:qFormat/>
    <w:rsid w:val="004B0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qFormat/>
    <w:rsid w:val="004B0D28"/>
    <w:pPr>
      <w:spacing w:line="276" w:lineRule="auto"/>
    </w:pPr>
    <w:rPr>
      <w:rFonts w:ascii="Arial" w:eastAsia="Arial" w:hAnsi="Arial" w:cs="Arial"/>
      <w:sz w:val="22"/>
      <w:lang w:eastAsia="uk-UA"/>
    </w:rPr>
  </w:style>
  <w:style w:type="table" w:styleId="ae">
    <w:name w:val="Table Grid"/>
    <w:basedOn w:val="a1"/>
    <w:rsid w:val="004B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113</cp:revision>
  <cp:lastPrinted>2023-10-31T13:33:00Z</cp:lastPrinted>
  <dcterms:created xsi:type="dcterms:W3CDTF">2023-04-19T08:32:00Z</dcterms:created>
  <dcterms:modified xsi:type="dcterms:W3CDTF">2024-08-14T11:30:00Z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