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13612" w14:textId="022AC029" w:rsidR="00272568" w:rsidRPr="001528E6" w:rsidRDefault="00272568" w:rsidP="00A51A04">
      <w:pPr>
        <w:spacing w:line="240" w:lineRule="auto"/>
        <w:jc w:val="center"/>
        <w:rPr>
          <w:rFonts w:ascii="Arial" w:hAnsi="Arial" w:cs="Arial"/>
          <w:b/>
          <w:color w:val="000000" w:themeColor="text1"/>
          <w:sz w:val="24"/>
          <w:szCs w:val="24"/>
          <w:shd w:val="clear" w:color="auto" w:fill="FFFFFF"/>
        </w:rPr>
      </w:pPr>
      <w:r w:rsidRPr="001528E6">
        <w:rPr>
          <w:rFonts w:ascii="Arial" w:hAnsi="Arial" w:cs="Arial"/>
          <w:b/>
          <w:color w:val="000000" w:themeColor="text1"/>
          <w:sz w:val="24"/>
          <w:szCs w:val="24"/>
          <w:shd w:val="clear" w:color="auto" w:fill="FFFFFF"/>
        </w:rPr>
        <w:t>О</w:t>
      </w:r>
      <w:r w:rsidR="005D782E" w:rsidRPr="001528E6">
        <w:rPr>
          <w:rFonts w:ascii="Arial" w:hAnsi="Arial" w:cs="Arial"/>
          <w:b/>
          <w:color w:val="000000" w:themeColor="text1"/>
          <w:sz w:val="24"/>
          <w:szCs w:val="24"/>
          <w:shd w:val="clear" w:color="auto" w:fill="FFFFFF"/>
        </w:rPr>
        <w:t>бґрунтування</w:t>
      </w:r>
    </w:p>
    <w:p w14:paraId="2DC42C54" w14:textId="77777777" w:rsidR="00272568" w:rsidRPr="001528E6" w:rsidRDefault="00272568" w:rsidP="00A51A04">
      <w:pPr>
        <w:spacing w:line="240" w:lineRule="auto"/>
        <w:jc w:val="center"/>
        <w:rPr>
          <w:rFonts w:ascii="Arial" w:hAnsi="Arial" w:cs="Arial"/>
          <w:b/>
          <w:color w:val="000000" w:themeColor="text1"/>
          <w:sz w:val="24"/>
          <w:szCs w:val="24"/>
          <w:shd w:val="clear" w:color="auto" w:fill="FFFFFF"/>
        </w:rPr>
      </w:pPr>
      <w:r w:rsidRPr="001528E6">
        <w:rPr>
          <w:rFonts w:ascii="Arial" w:hAnsi="Arial" w:cs="Arial"/>
          <w:b/>
          <w:color w:val="000000" w:themeColor="text1"/>
          <w:sz w:val="24"/>
          <w:szCs w:val="24"/>
          <w:shd w:val="clear" w:color="auto" w:fill="FFFFFF"/>
        </w:rPr>
        <w:t>технічних та якісних характеристик предмета закупівлі, його очікуваної вартості та/або розміру бюджетного призначенн</w:t>
      </w:r>
      <w:r w:rsidR="00D5629D" w:rsidRPr="001528E6">
        <w:rPr>
          <w:rFonts w:ascii="Arial" w:hAnsi="Arial" w:cs="Arial"/>
          <w:b/>
          <w:color w:val="000000" w:themeColor="text1"/>
          <w:sz w:val="24"/>
          <w:szCs w:val="24"/>
          <w:shd w:val="clear" w:color="auto" w:fill="FFFFFF"/>
        </w:rPr>
        <w:t>я в межах закупівлі</w:t>
      </w:r>
    </w:p>
    <w:p w14:paraId="4EA93131" w14:textId="77777777" w:rsidR="00272568" w:rsidRPr="001528E6" w:rsidRDefault="00272568" w:rsidP="00A51A04">
      <w:pPr>
        <w:spacing w:line="240" w:lineRule="auto"/>
        <w:jc w:val="both"/>
        <w:rPr>
          <w:rFonts w:ascii="Arial" w:hAnsi="Arial" w:cs="Arial"/>
          <w:color w:val="000000" w:themeColor="text1"/>
          <w:sz w:val="24"/>
          <w:szCs w:val="24"/>
          <w:shd w:val="clear" w:color="auto" w:fill="FFFFFF"/>
        </w:rPr>
      </w:pPr>
    </w:p>
    <w:p w14:paraId="4BD0FCC4" w14:textId="77777777" w:rsidR="00272568" w:rsidRPr="001528E6" w:rsidRDefault="00272568" w:rsidP="00A32983">
      <w:pPr>
        <w:spacing w:line="240" w:lineRule="auto"/>
        <w:jc w:val="both"/>
        <w:rPr>
          <w:rFonts w:ascii="Arial" w:hAnsi="Arial" w:cs="Arial"/>
          <w:color w:val="000000" w:themeColor="text1"/>
          <w:sz w:val="24"/>
          <w:szCs w:val="24"/>
          <w:shd w:val="clear" w:color="auto" w:fill="FFFFFF"/>
        </w:rPr>
      </w:pPr>
      <w:r w:rsidRPr="001528E6">
        <w:rPr>
          <w:rFonts w:ascii="Arial" w:hAnsi="Arial" w:cs="Arial"/>
          <w:b/>
          <w:color w:val="000000" w:themeColor="text1"/>
          <w:sz w:val="24"/>
          <w:szCs w:val="24"/>
          <w:shd w:val="clear" w:color="auto" w:fill="FFFFFF"/>
        </w:rPr>
        <w:t>Підстава для публікації обґрунтування:</w:t>
      </w:r>
      <w:r w:rsidRPr="001528E6">
        <w:rPr>
          <w:rFonts w:ascii="Arial" w:hAnsi="Arial" w:cs="Arial"/>
          <w:color w:val="000000" w:themeColor="text1"/>
          <w:sz w:val="24"/>
          <w:szCs w:val="24"/>
          <w:shd w:val="clear" w:color="auto" w:fill="FFFFFF"/>
        </w:rPr>
        <w:t xml:space="preserve"> </w:t>
      </w:r>
      <w:r w:rsidR="00D12A72" w:rsidRPr="001528E6">
        <w:rPr>
          <w:rFonts w:ascii="Arial" w:hAnsi="Arial" w:cs="Arial"/>
          <w:color w:val="000000" w:themeColor="text1"/>
          <w:sz w:val="24"/>
          <w:szCs w:val="24"/>
          <w:shd w:val="clear" w:color="auto" w:fill="FFFFFF"/>
        </w:rPr>
        <w:t>н</w:t>
      </w:r>
      <w:r w:rsidRPr="001528E6">
        <w:rPr>
          <w:rFonts w:ascii="Arial" w:hAnsi="Arial" w:cs="Arial"/>
          <w:color w:val="000000" w:themeColor="text1"/>
          <w:sz w:val="24"/>
          <w:szCs w:val="24"/>
          <w:shd w:val="clear" w:color="auto" w:fill="FFFFFF"/>
        </w:rPr>
        <w:t>а виконання постанови КМУ від 11 жовтня 2016 р. № 710 «Про ефективне використання державних коштів»</w:t>
      </w:r>
      <w:r w:rsidR="004D7181" w:rsidRPr="001528E6">
        <w:rPr>
          <w:rFonts w:ascii="Arial" w:hAnsi="Arial" w:cs="Arial"/>
          <w:color w:val="000000" w:themeColor="text1"/>
          <w:sz w:val="24"/>
          <w:szCs w:val="24"/>
          <w:shd w:val="clear" w:color="auto" w:fill="FFFFFF"/>
        </w:rPr>
        <w:t xml:space="preserve"> (зі змінами)</w:t>
      </w:r>
      <w:r w:rsidRPr="001528E6">
        <w:rPr>
          <w:rFonts w:ascii="Arial" w:hAnsi="Arial" w:cs="Arial"/>
          <w:color w:val="000000" w:themeColor="text1"/>
          <w:sz w:val="24"/>
          <w:szCs w:val="24"/>
          <w:shd w:val="clear" w:color="auto" w:fill="FFFFFF"/>
        </w:rPr>
        <w:t xml:space="preserve"> у зв’язку із необхідністю проведення закупівлі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 (або на сайті головного органу).</w:t>
      </w:r>
    </w:p>
    <w:p w14:paraId="2B7DCE7C" w14:textId="48DC3AA4" w:rsidR="00272568" w:rsidRPr="001528E6" w:rsidRDefault="00272568" w:rsidP="00A32983">
      <w:pPr>
        <w:spacing w:after="0" w:line="240" w:lineRule="auto"/>
        <w:jc w:val="both"/>
        <w:rPr>
          <w:rFonts w:ascii="Arial" w:eastAsia="Times New Roman" w:hAnsi="Arial" w:cs="Arial"/>
          <w:bCs/>
          <w:color w:val="000000"/>
          <w:sz w:val="24"/>
          <w:szCs w:val="24"/>
          <w:lang w:eastAsia="uk-UA"/>
        </w:rPr>
      </w:pPr>
      <w:r w:rsidRPr="001528E6">
        <w:rPr>
          <w:rFonts w:ascii="Arial" w:eastAsia="Times New Roman" w:hAnsi="Arial" w:cs="Arial"/>
          <w:b/>
          <w:color w:val="000000" w:themeColor="text1"/>
          <w:sz w:val="24"/>
          <w:szCs w:val="24"/>
          <w:lang w:eastAsia="ru-RU"/>
        </w:rPr>
        <w:t>Мета проведення закупівлі</w:t>
      </w:r>
      <w:r w:rsidRPr="001528E6">
        <w:rPr>
          <w:rFonts w:ascii="Arial" w:eastAsia="Times New Roman" w:hAnsi="Arial" w:cs="Arial"/>
          <w:color w:val="000000" w:themeColor="text1"/>
          <w:sz w:val="24"/>
          <w:szCs w:val="24"/>
          <w:lang w:eastAsia="ru-RU"/>
        </w:rPr>
        <w:t xml:space="preserve">: </w:t>
      </w:r>
      <w:r w:rsidR="00E10AC3" w:rsidRPr="001528E6">
        <w:rPr>
          <w:rFonts w:ascii="Arial" w:hAnsi="Arial" w:cs="Arial"/>
          <w:sz w:val="24"/>
          <w:szCs w:val="24"/>
        </w:rPr>
        <w:t>Закупівля за предметом «Освітні послуги з підвищення кваліфікації посадових осіб органів місцевого самоврядування Львівської міської ради»</w:t>
      </w:r>
    </w:p>
    <w:p w14:paraId="62588F57" w14:textId="77777777" w:rsidR="005A6467" w:rsidRPr="001528E6" w:rsidRDefault="005A6467" w:rsidP="00A32983">
      <w:pPr>
        <w:spacing w:after="0" w:line="240" w:lineRule="auto"/>
        <w:jc w:val="both"/>
        <w:rPr>
          <w:rFonts w:ascii="Arial" w:eastAsia="Times New Roman" w:hAnsi="Arial" w:cs="Arial"/>
          <w:bCs/>
          <w:color w:val="000000"/>
          <w:sz w:val="24"/>
          <w:szCs w:val="24"/>
          <w:lang w:eastAsia="uk-UA"/>
        </w:rPr>
      </w:pPr>
    </w:p>
    <w:p w14:paraId="7A379AF3" w14:textId="35A95D59" w:rsidR="005A6467" w:rsidRPr="001528E6" w:rsidRDefault="005A6467" w:rsidP="00A32983">
      <w:pPr>
        <w:spacing w:after="0" w:line="240" w:lineRule="auto"/>
        <w:jc w:val="both"/>
        <w:rPr>
          <w:rFonts w:ascii="Arial" w:hAnsi="Arial" w:cs="Arial"/>
          <w:b/>
          <w:sz w:val="24"/>
          <w:szCs w:val="24"/>
          <w:shd w:val="clear" w:color="auto" w:fill="FFFFFF"/>
        </w:rPr>
      </w:pPr>
      <w:r w:rsidRPr="001528E6">
        <w:rPr>
          <w:rFonts w:ascii="Arial" w:hAnsi="Arial" w:cs="Arial"/>
          <w:b/>
          <w:bCs/>
          <w:sz w:val="24"/>
          <w:szCs w:val="24"/>
          <w:bdr w:val="none" w:sz="0" w:space="0" w:color="auto" w:frame="1"/>
          <w:shd w:val="clear" w:color="auto" w:fill="FDFEFD"/>
        </w:rPr>
        <w:t>Кількість:</w:t>
      </w:r>
      <w:r w:rsidRPr="001528E6">
        <w:rPr>
          <w:rFonts w:ascii="Arial" w:hAnsi="Arial" w:cs="Arial"/>
          <w:sz w:val="24"/>
          <w:szCs w:val="24"/>
          <w:bdr w:val="none" w:sz="0" w:space="0" w:color="auto" w:frame="1"/>
          <w:shd w:val="clear" w:color="auto" w:fill="FDFEFD"/>
        </w:rPr>
        <w:t xml:space="preserve"> </w:t>
      </w:r>
      <w:r w:rsidR="00E10AC3" w:rsidRPr="001528E6">
        <w:rPr>
          <w:rFonts w:ascii="Arial" w:hAnsi="Arial" w:cs="Arial"/>
          <w:sz w:val="24"/>
          <w:szCs w:val="24"/>
          <w:bdr w:val="none" w:sz="0" w:space="0" w:color="auto" w:frame="1"/>
          <w:shd w:val="clear" w:color="auto" w:fill="FDFEFD"/>
        </w:rPr>
        <w:t>1 послуга</w:t>
      </w:r>
      <w:r w:rsidRPr="001528E6">
        <w:rPr>
          <w:rFonts w:ascii="Arial" w:hAnsi="Arial" w:cs="Arial"/>
          <w:b/>
          <w:sz w:val="24"/>
          <w:szCs w:val="24"/>
          <w:shd w:val="clear" w:color="auto" w:fill="FFFFFF"/>
        </w:rPr>
        <w:t xml:space="preserve"> </w:t>
      </w:r>
    </w:p>
    <w:p w14:paraId="17666D2A" w14:textId="77777777" w:rsidR="005A6467" w:rsidRPr="001528E6" w:rsidRDefault="005A6467" w:rsidP="00A32983">
      <w:pPr>
        <w:spacing w:after="0" w:line="240" w:lineRule="auto"/>
        <w:jc w:val="both"/>
        <w:rPr>
          <w:rFonts w:ascii="Arial" w:hAnsi="Arial" w:cs="Arial"/>
          <w:b/>
          <w:color w:val="000000" w:themeColor="text1"/>
          <w:sz w:val="24"/>
          <w:szCs w:val="24"/>
          <w:shd w:val="clear" w:color="auto" w:fill="FFFFFF"/>
        </w:rPr>
      </w:pPr>
    </w:p>
    <w:p w14:paraId="14545136" w14:textId="7ABADE5E" w:rsidR="005A6467" w:rsidRPr="001528E6" w:rsidRDefault="00D956A6" w:rsidP="00A32983">
      <w:pPr>
        <w:spacing w:after="0" w:line="240" w:lineRule="auto"/>
        <w:jc w:val="both"/>
        <w:rPr>
          <w:rFonts w:ascii="Arial" w:hAnsi="Arial" w:cs="Arial"/>
          <w:color w:val="000000" w:themeColor="text1"/>
          <w:sz w:val="24"/>
          <w:szCs w:val="24"/>
        </w:rPr>
      </w:pPr>
      <w:r w:rsidRPr="001528E6">
        <w:rPr>
          <w:rFonts w:ascii="Arial" w:hAnsi="Arial" w:cs="Arial"/>
          <w:b/>
          <w:color w:val="000000" w:themeColor="text1"/>
          <w:sz w:val="24"/>
          <w:szCs w:val="24"/>
          <w:shd w:val="clear" w:color="auto" w:fill="FFFFFF"/>
        </w:rPr>
        <w:t>Замовник:</w:t>
      </w:r>
      <w:r w:rsidRPr="001528E6">
        <w:rPr>
          <w:rFonts w:ascii="Arial" w:hAnsi="Arial" w:cs="Arial"/>
          <w:color w:val="000000" w:themeColor="text1"/>
          <w:sz w:val="24"/>
          <w:szCs w:val="24"/>
          <w:shd w:val="clear" w:color="auto" w:fill="FFFFFF"/>
        </w:rPr>
        <w:t xml:space="preserve"> </w:t>
      </w:r>
      <w:r w:rsidR="00E10AC3" w:rsidRPr="001528E6">
        <w:rPr>
          <w:rFonts w:ascii="Arial" w:hAnsi="Arial" w:cs="Arial"/>
          <w:color w:val="000000" w:themeColor="text1"/>
          <w:sz w:val="24"/>
          <w:szCs w:val="24"/>
        </w:rPr>
        <w:t>Офіс з управління персоналом Львівської міської ради</w:t>
      </w:r>
    </w:p>
    <w:p w14:paraId="5F94E4B4" w14:textId="4F769C3B" w:rsidR="00D956A6" w:rsidRPr="001528E6" w:rsidRDefault="00D956A6" w:rsidP="00A32983">
      <w:pPr>
        <w:spacing w:after="0" w:line="240" w:lineRule="auto"/>
        <w:jc w:val="both"/>
        <w:rPr>
          <w:rFonts w:ascii="Arial" w:hAnsi="Arial" w:cs="Arial"/>
          <w:color w:val="000000" w:themeColor="text1"/>
          <w:sz w:val="24"/>
          <w:szCs w:val="24"/>
          <w:shd w:val="clear" w:color="auto" w:fill="FFFFFF"/>
        </w:rPr>
      </w:pPr>
      <w:r w:rsidRPr="001528E6">
        <w:rPr>
          <w:rFonts w:ascii="Arial" w:hAnsi="Arial" w:cs="Arial"/>
          <w:color w:val="000000" w:themeColor="text1"/>
          <w:sz w:val="24"/>
          <w:szCs w:val="24"/>
          <w:shd w:val="clear" w:color="auto" w:fill="FFFFFF"/>
        </w:rPr>
        <w:t xml:space="preserve"> </w:t>
      </w:r>
    </w:p>
    <w:p w14:paraId="6E16B4F0" w14:textId="15BAD9D2" w:rsidR="00D956A6" w:rsidRPr="001528E6" w:rsidRDefault="00D956A6" w:rsidP="00A32983">
      <w:pPr>
        <w:spacing w:after="0" w:line="240" w:lineRule="auto"/>
        <w:jc w:val="both"/>
        <w:rPr>
          <w:rFonts w:ascii="Arial" w:hAnsi="Arial" w:cs="Arial"/>
          <w:bCs/>
          <w:color w:val="000000" w:themeColor="text1"/>
          <w:sz w:val="24"/>
          <w:szCs w:val="24"/>
        </w:rPr>
      </w:pPr>
      <w:r w:rsidRPr="001528E6">
        <w:rPr>
          <w:rFonts w:ascii="Arial" w:hAnsi="Arial" w:cs="Arial"/>
          <w:b/>
          <w:color w:val="000000" w:themeColor="text1"/>
          <w:sz w:val="24"/>
          <w:szCs w:val="24"/>
          <w:shd w:val="clear" w:color="auto" w:fill="FFFFFF"/>
        </w:rPr>
        <w:t>ЄДРПОУ:</w:t>
      </w:r>
      <w:r w:rsidRPr="001528E6">
        <w:rPr>
          <w:rFonts w:ascii="Arial" w:hAnsi="Arial" w:cs="Arial"/>
          <w:color w:val="000000" w:themeColor="text1"/>
          <w:sz w:val="24"/>
          <w:szCs w:val="24"/>
          <w:shd w:val="clear" w:color="auto" w:fill="FFFFFF"/>
        </w:rPr>
        <w:t xml:space="preserve"> </w:t>
      </w:r>
      <w:r w:rsidR="003B3710" w:rsidRPr="001528E6">
        <w:rPr>
          <w:rFonts w:ascii="Arial" w:hAnsi="Arial" w:cs="Arial"/>
          <w:bCs/>
          <w:color w:val="000000" w:themeColor="text1"/>
          <w:sz w:val="24"/>
          <w:szCs w:val="24"/>
        </w:rPr>
        <w:t>40971068</w:t>
      </w:r>
    </w:p>
    <w:p w14:paraId="2FDFDE70" w14:textId="77777777" w:rsidR="005A6467" w:rsidRPr="001528E6" w:rsidRDefault="005A6467" w:rsidP="00A32983">
      <w:pPr>
        <w:spacing w:after="0" w:line="240" w:lineRule="auto"/>
        <w:jc w:val="both"/>
        <w:rPr>
          <w:rFonts w:ascii="Arial" w:hAnsi="Arial" w:cs="Arial"/>
          <w:bCs/>
          <w:color w:val="000000" w:themeColor="text1"/>
          <w:sz w:val="24"/>
          <w:szCs w:val="24"/>
        </w:rPr>
      </w:pPr>
    </w:p>
    <w:p w14:paraId="50C93806" w14:textId="77777777" w:rsidR="001267A3" w:rsidRDefault="00D956A6" w:rsidP="001267A3">
      <w:pPr>
        <w:spacing w:line="240" w:lineRule="atLeast"/>
        <w:jc w:val="both"/>
      </w:pPr>
      <w:r w:rsidRPr="001528E6">
        <w:rPr>
          <w:rFonts w:ascii="Arial" w:hAnsi="Arial" w:cs="Arial"/>
          <w:b/>
          <w:bCs/>
          <w:sz w:val="24"/>
          <w:szCs w:val="24"/>
        </w:rPr>
        <w:t xml:space="preserve">Ідентифікатор закупівлі: </w:t>
      </w:r>
      <w:r w:rsidR="001267A3" w:rsidRPr="001267A3">
        <w:tab/>
        <w:t xml:space="preserve">UA-2024-09-10-013984-a </w:t>
      </w:r>
    </w:p>
    <w:p w14:paraId="3F6F1B44" w14:textId="15F0C52E" w:rsidR="00D956A6" w:rsidRPr="001528E6" w:rsidRDefault="00D956A6" w:rsidP="001267A3">
      <w:pPr>
        <w:spacing w:line="240" w:lineRule="atLeast"/>
        <w:jc w:val="both"/>
        <w:rPr>
          <w:rFonts w:ascii="Arial" w:hAnsi="Arial" w:cs="Arial"/>
          <w:bCs/>
          <w:color w:val="000000" w:themeColor="text1"/>
          <w:sz w:val="24"/>
          <w:szCs w:val="24"/>
        </w:rPr>
      </w:pPr>
      <w:r w:rsidRPr="001528E6">
        <w:rPr>
          <w:rFonts w:ascii="Arial" w:hAnsi="Arial" w:cs="Arial"/>
          <w:b/>
          <w:bCs/>
          <w:color w:val="000000" w:themeColor="text1"/>
          <w:sz w:val="24"/>
          <w:szCs w:val="24"/>
        </w:rPr>
        <w:t>Вид процедури:</w:t>
      </w:r>
      <w:r w:rsidRPr="001528E6">
        <w:rPr>
          <w:rFonts w:ascii="Arial" w:hAnsi="Arial" w:cs="Arial"/>
          <w:bCs/>
          <w:color w:val="000000" w:themeColor="text1"/>
          <w:sz w:val="24"/>
          <w:szCs w:val="24"/>
        </w:rPr>
        <w:t xml:space="preserve"> відкриті торги з особливостями</w:t>
      </w:r>
    </w:p>
    <w:p w14:paraId="479B27A6" w14:textId="77777777" w:rsidR="005A6467" w:rsidRPr="001528E6" w:rsidRDefault="005A6467" w:rsidP="00A32983">
      <w:pPr>
        <w:spacing w:after="0" w:line="240" w:lineRule="auto"/>
        <w:jc w:val="both"/>
        <w:rPr>
          <w:rFonts w:ascii="Arial" w:hAnsi="Arial" w:cs="Arial"/>
          <w:bCs/>
          <w:color w:val="000000" w:themeColor="text1"/>
          <w:sz w:val="24"/>
          <w:szCs w:val="24"/>
          <w:vertAlign w:val="subscript"/>
        </w:rPr>
      </w:pPr>
    </w:p>
    <w:p w14:paraId="42EAA899" w14:textId="077496BE" w:rsidR="00D956A6" w:rsidRPr="001528E6" w:rsidRDefault="00D956A6" w:rsidP="00A32983">
      <w:pPr>
        <w:jc w:val="both"/>
        <w:rPr>
          <w:rFonts w:ascii="Arial" w:hAnsi="Arial" w:cs="Arial"/>
          <w:sz w:val="24"/>
          <w:szCs w:val="24"/>
        </w:rPr>
      </w:pPr>
      <w:r w:rsidRPr="001528E6">
        <w:rPr>
          <w:rFonts w:ascii="Arial" w:hAnsi="Arial" w:cs="Arial"/>
          <w:b/>
          <w:bCs/>
          <w:sz w:val="24"/>
          <w:szCs w:val="24"/>
        </w:rPr>
        <w:t>Предмет закупівлі:</w:t>
      </w:r>
      <w:r w:rsidRPr="001528E6">
        <w:rPr>
          <w:rFonts w:ascii="Arial" w:hAnsi="Arial" w:cs="Arial"/>
          <w:sz w:val="24"/>
          <w:szCs w:val="24"/>
        </w:rPr>
        <w:t xml:space="preserve"> </w:t>
      </w:r>
      <w:r w:rsidR="001267A3" w:rsidRPr="001267A3">
        <w:rPr>
          <w:rFonts w:ascii="Arial" w:hAnsi="Arial" w:cs="Arial"/>
          <w:sz w:val="24"/>
          <w:szCs w:val="24"/>
        </w:rPr>
        <w:t xml:space="preserve">Освітні послуги з підвищення кваліфікації посадових осіб місцевого самоврядування Львівської міської ради </w:t>
      </w:r>
      <w:r w:rsidR="00B81EEB" w:rsidRPr="001528E6">
        <w:rPr>
          <w:rFonts w:ascii="Arial" w:hAnsi="Arial" w:cs="Arial"/>
          <w:sz w:val="24"/>
          <w:szCs w:val="24"/>
        </w:rPr>
        <w:t xml:space="preserve">(За </w:t>
      </w:r>
      <w:r w:rsidR="00401F56" w:rsidRPr="001528E6">
        <w:rPr>
          <w:rFonts w:ascii="Arial" w:hAnsi="Arial" w:cs="Arial"/>
          <w:sz w:val="24"/>
          <w:szCs w:val="24"/>
        </w:rPr>
        <w:t>ДК 021:2015:80570000-0 Послуги з професійної підготовки у сфері підвищення кваліфікації</w:t>
      </w:r>
      <w:r w:rsidR="00B81EEB" w:rsidRPr="001528E6">
        <w:rPr>
          <w:rFonts w:ascii="Arial" w:hAnsi="Arial" w:cs="Arial"/>
          <w:sz w:val="24"/>
          <w:szCs w:val="24"/>
        </w:rPr>
        <w:t>)</w:t>
      </w:r>
    </w:p>
    <w:p w14:paraId="3F52D0D8" w14:textId="2A30DB42" w:rsidR="00D956A6" w:rsidRPr="001528E6" w:rsidRDefault="00D956A6" w:rsidP="00A32983">
      <w:pPr>
        <w:spacing w:after="0" w:line="240" w:lineRule="auto"/>
        <w:jc w:val="both"/>
        <w:rPr>
          <w:rFonts w:ascii="Arial" w:hAnsi="Arial" w:cs="Arial"/>
          <w:sz w:val="24"/>
          <w:szCs w:val="24"/>
        </w:rPr>
      </w:pPr>
      <w:r w:rsidRPr="001528E6">
        <w:rPr>
          <w:rFonts w:ascii="Arial" w:hAnsi="Arial" w:cs="Arial"/>
          <w:b/>
          <w:color w:val="000000" w:themeColor="text1"/>
          <w:sz w:val="24"/>
          <w:szCs w:val="24"/>
          <w:shd w:val="clear" w:color="auto" w:fill="FFFFFF"/>
        </w:rPr>
        <w:t>Очікувана вартість предмета закупівлі:</w:t>
      </w:r>
      <w:r w:rsidRPr="001528E6">
        <w:rPr>
          <w:rFonts w:ascii="Arial" w:hAnsi="Arial" w:cs="Arial"/>
          <w:color w:val="000000" w:themeColor="text1"/>
          <w:sz w:val="24"/>
          <w:szCs w:val="24"/>
          <w:shd w:val="clear" w:color="auto" w:fill="FFFFFF"/>
        </w:rPr>
        <w:t xml:space="preserve"> </w:t>
      </w:r>
      <w:r w:rsidR="00401F56" w:rsidRPr="001528E6">
        <w:rPr>
          <w:rFonts w:ascii="Arial" w:hAnsi="Arial" w:cs="Arial"/>
          <w:sz w:val="24"/>
          <w:szCs w:val="24"/>
        </w:rPr>
        <w:t>327100</w:t>
      </w:r>
      <w:r w:rsidR="00B81EEB" w:rsidRPr="001528E6">
        <w:rPr>
          <w:rFonts w:ascii="Arial" w:hAnsi="Arial" w:cs="Arial"/>
          <w:sz w:val="24"/>
          <w:szCs w:val="24"/>
        </w:rPr>
        <w:t>.00</w:t>
      </w:r>
      <w:r w:rsidR="003B3710" w:rsidRPr="001528E6">
        <w:rPr>
          <w:rFonts w:ascii="Arial" w:hAnsi="Arial" w:cs="Arial"/>
          <w:sz w:val="24"/>
          <w:szCs w:val="24"/>
        </w:rPr>
        <w:t xml:space="preserve"> </w:t>
      </w:r>
      <w:r w:rsidRPr="001528E6">
        <w:rPr>
          <w:rFonts w:ascii="Arial" w:hAnsi="Arial" w:cs="Arial"/>
          <w:sz w:val="24"/>
          <w:szCs w:val="24"/>
        </w:rPr>
        <w:t xml:space="preserve">грн з ПДВ </w:t>
      </w:r>
    </w:p>
    <w:p w14:paraId="6722D172" w14:textId="77777777" w:rsidR="00D956A6" w:rsidRPr="001528E6" w:rsidRDefault="00D956A6" w:rsidP="00A32983">
      <w:pPr>
        <w:spacing w:after="0" w:line="240" w:lineRule="auto"/>
        <w:ind w:firstLine="708"/>
        <w:jc w:val="both"/>
        <w:rPr>
          <w:rFonts w:ascii="Arial" w:hAnsi="Arial" w:cs="Arial"/>
          <w:sz w:val="24"/>
          <w:szCs w:val="24"/>
        </w:rPr>
      </w:pPr>
      <w:r w:rsidRPr="001528E6">
        <w:rPr>
          <w:rFonts w:ascii="Arial" w:hAnsi="Arial" w:cs="Arial"/>
          <w:sz w:val="24"/>
          <w:szCs w:val="24"/>
        </w:rPr>
        <w:t xml:space="preserve">При визначенні очікуваної вартості замовник враховував вимоги та методи визначення очікуваної вартості предмету закупівлі, що визначаються відповідно до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p>
    <w:p w14:paraId="0A32662C" w14:textId="15A03763" w:rsidR="003659CA" w:rsidRPr="001528E6" w:rsidRDefault="008E556A" w:rsidP="00A32983">
      <w:pPr>
        <w:spacing w:after="0" w:line="240" w:lineRule="auto"/>
        <w:ind w:firstLine="708"/>
        <w:jc w:val="both"/>
        <w:rPr>
          <w:rFonts w:ascii="Arial" w:hAnsi="Arial" w:cs="Arial"/>
          <w:sz w:val="24"/>
          <w:szCs w:val="24"/>
        </w:rPr>
      </w:pPr>
      <w:r w:rsidRPr="001528E6">
        <w:rPr>
          <w:rFonts w:ascii="Arial" w:hAnsi="Arial" w:cs="Arial"/>
          <w:sz w:val="24"/>
          <w:szCs w:val="24"/>
        </w:rPr>
        <w:t>На підставі ст. 8 Закону України «Про службу в органах місцевого самоврядування» та Постанови Кабінету Міністрів від 06.02.2019 №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 необхідно провести підвищення кваліфікації посадових осіб виконавчих органів Львівської міської ради через участь в спеціальній професійній (сертифікатній) програмі.</w:t>
      </w:r>
    </w:p>
    <w:p w14:paraId="22D6E2BE" w14:textId="183DB739" w:rsidR="005F36CC" w:rsidRPr="001528E6" w:rsidRDefault="00D956A6" w:rsidP="005F36CC">
      <w:pPr>
        <w:spacing w:line="240" w:lineRule="auto"/>
        <w:ind w:firstLine="708"/>
        <w:jc w:val="both"/>
        <w:rPr>
          <w:rFonts w:ascii="Arial" w:hAnsi="Arial" w:cs="Arial"/>
          <w:sz w:val="24"/>
          <w:szCs w:val="24"/>
        </w:rPr>
      </w:pPr>
      <w:r w:rsidRPr="001528E6">
        <w:rPr>
          <w:rFonts w:ascii="Arial" w:hAnsi="Arial" w:cs="Arial"/>
          <w:sz w:val="24"/>
          <w:szCs w:val="24"/>
        </w:rPr>
        <w:t>Для визначення очікуваної вартості</w:t>
      </w:r>
      <w:r w:rsidR="008E556A" w:rsidRPr="001528E6">
        <w:rPr>
          <w:rFonts w:ascii="Arial" w:hAnsi="Arial" w:cs="Arial"/>
          <w:sz w:val="24"/>
          <w:szCs w:val="24"/>
        </w:rPr>
        <w:t xml:space="preserve"> предмету закупівлі, замовником було </w:t>
      </w:r>
      <w:r w:rsidR="005F36CC" w:rsidRPr="001528E6">
        <w:rPr>
          <w:rFonts w:ascii="Arial" w:hAnsi="Arial" w:cs="Arial"/>
          <w:sz w:val="24"/>
          <w:szCs w:val="24"/>
        </w:rPr>
        <w:t>скеров</w:t>
      </w:r>
      <w:r w:rsidR="008E556A" w:rsidRPr="001528E6">
        <w:rPr>
          <w:rFonts w:ascii="Arial" w:hAnsi="Arial" w:cs="Arial"/>
          <w:sz w:val="24"/>
          <w:szCs w:val="24"/>
        </w:rPr>
        <w:t xml:space="preserve">ано листи </w:t>
      </w:r>
      <w:r w:rsidR="005F36CC" w:rsidRPr="001528E6">
        <w:rPr>
          <w:rFonts w:ascii="Arial" w:hAnsi="Arial" w:cs="Arial"/>
          <w:sz w:val="24"/>
          <w:szCs w:val="24"/>
        </w:rPr>
        <w:t xml:space="preserve">трьом </w:t>
      </w:r>
      <w:r w:rsidR="008E556A" w:rsidRPr="001528E6">
        <w:rPr>
          <w:rFonts w:ascii="Arial" w:hAnsi="Arial" w:cs="Arial"/>
          <w:sz w:val="24"/>
          <w:szCs w:val="24"/>
        </w:rPr>
        <w:t>навчальним закладам, з проханням надати свої цінові пропозиції, враховуючи потреби</w:t>
      </w:r>
      <w:r w:rsidR="005F36CC" w:rsidRPr="001528E6">
        <w:rPr>
          <w:rFonts w:ascii="Arial" w:hAnsi="Arial" w:cs="Arial"/>
          <w:sz w:val="24"/>
          <w:szCs w:val="24"/>
        </w:rPr>
        <w:t xml:space="preserve"> замовника.</w:t>
      </w:r>
    </w:p>
    <w:p w14:paraId="5DD9C3C3" w14:textId="15CF6BF5" w:rsidR="001528E6" w:rsidRPr="008F21AC" w:rsidRDefault="00D956A6" w:rsidP="00775038">
      <w:pPr>
        <w:spacing w:line="240" w:lineRule="auto"/>
        <w:jc w:val="both"/>
        <w:rPr>
          <w:rFonts w:ascii="Arial" w:hAnsi="Arial" w:cs="Arial"/>
          <w:sz w:val="24"/>
          <w:szCs w:val="24"/>
        </w:rPr>
      </w:pPr>
      <w:r w:rsidRPr="001528E6">
        <w:rPr>
          <w:rFonts w:ascii="Arial" w:hAnsi="Arial" w:cs="Arial"/>
          <w:sz w:val="24"/>
          <w:szCs w:val="24"/>
        </w:rPr>
        <w:t xml:space="preserve">Інформація про необхідні технічні, якісні та кількісні </w:t>
      </w:r>
      <w:r w:rsidR="001528E6" w:rsidRPr="008F21AC">
        <w:rPr>
          <w:rFonts w:ascii="Arial" w:hAnsi="Arial" w:cs="Arial"/>
          <w:sz w:val="24"/>
          <w:szCs w:val="24"/>
        </w:rPr>
        <w:t>ВИМОГИ ДО ПРЕДМЕТУ</w:t>
      </w:r>
      <w:r w:rsidR="001528E6" w:rsidRPr="001528E6">
        <w:rPr>
          <w:rFonts w:ascii="Arial" w:hAnsi="Arial" w:cs="Arial"/>
          <w:b/>
          <w:sz w:val="24"/>
          <w:szCs w:val="24"/>
        </w:rPr>
        <w:t xml:space="preserve"> </w:t>
      </w:r>
      <w:r w:rsidR="001528E6" w:rsidRPr="008F21AC">
        <w:rPr>
          <w:rFonts w:ascii="Arial" w:hAnsi="Arial" w:cs="Arial"/>
          <w:sz w:val="24"/>
          <w:szCs w:val="24"/>
        </w:rPr>
        <w:t>ЗАКУПІВЛІ</w:t>
      </w:r>
    </w:p>
    <w:p w14:paraId="7209B702" w14:textId="77777777" w:rsidR="001267A3" w:rsidRDefault="001267A3" w:rsidP="001267A3">
      <w:pPr>
        <w:spacing w:before="240"/>
        <w:jc w:val="center"/>
        <w:rPr>
          <w:b/>
        </w:rPr>
      </w:pPr>
      <w:r>
        <w:rPr>
          <w:b/>
        </w:rPr>
        <w:t>«ДК 021:2015:80570000-0 - Послуги з професійної підготовки у сфері підвищення кваліфікації»</w:t>
      </w:r>
    </w:p>
    <w:p w14:paraId="79BECF1E" w14:textId="77777777" w:rsidR="001267A3" w:rsidRDefault="001267A3" w:rsidP="001267A3">
      <w:pPr>
        <w:spacing w:before="240"/>
        <w:jc w:val="center"/>
        <w:rPr>
          <w:b/>
        </w:rPr>
      </w:pPr>
      <w:r>
        <w:rPr>
          <w:b/>
        </w:rPr>
        <w:t xml:space="preserve"> </w:t>
      </w:r>
    </w:p>
    <w:p w14:paraId="281CBACB" w14:textId="77777777" w:rsidR="001267A3" w:rsidRDefault="001267A3" w:rsidP="001267A3">
      <w:pPr>
        <w:spacing w:before="240"/>
        <w:jc w:val="center"/>
        <w:rPr>
          <w:b/>
        </w:rPr>
      </w:pPr>
      <w:r>
        <w:rPr>
          <w:b/>
        </w:rPr>
        <w:t xml:space="preserve">  Освітні послуги</w:t>
      </w:r>
    </w:p>
    <w:p w14:paraId="7136D230" w14:textId="77777777" w:rsidR="001267A3" w:rsidRDefault="001267A3" w:rsidP="001267A3">
      <w:pPr>
        <w:spacing w:before="240"/>
        <w:jc w:val="center"/>
        <w:rPr>
          <w:b/>
        </w:rPr>
      </w:pPr>
      <w:r>
        <w:rPr>
          <w:b/>
        </w:rPr>
        <w:lastRenderedPageBreak/>
        <w:t>(підвищення кваліфікації посадових осіб місцевого самоврядування)</w:t>
      </w:r>
    </w:p>
    <w:p w14:paraId="5F2A7079" w14:textId="77777777" w:rsidR="001267A3" w:rsidRPr="00E87A3C" w:rsidRDefault="001267A3" w:rsidP="001267A3">
      <w:pPr>
        <w:spacing w:before="240"/>
        <w:jc w:val="center"/>
      </w:pPr>
      <w:r>
        <w:t xml:space="preserve"> </w:t>
      </w:r>
    </w:p>
    <w:p w14:paraId="7A29C7AB" w14:textId="77777777" w:rsidR="001267A3" w:rsidRDefault="001267A3" w:rsidP="001267A3">
      <w:pPr>
        <w:spacing w:line="276" w:lineRule="auto"/>
        <w:ind w:firstLine="280"/>
        <w:jc w:val="both"/>
        <w:rPr>
          <w:bCs/>
        </w:rPr>
      </w:pPr>
      <w:r w:rsidRPr="00776755">
        <w:rPr>
          <w:bCs/>
        </w:rPr>
        <w:t>Мета даного навчання – підвищення кваліфікації посадових осіб виконавчих органів Львівської міської ради через участь в спеціальній професійній (сертифікатній) програмі, на підставі ст.8 Закону України «Про службу в органах місцевого самоврядування» та Постанови Кабінету Міністрів від 06.02.2019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p>
    <w:p w14:paraId="2FDDD2AC" w14:textId="77777777" w:rsidR="001267A3" w:rsidRDefault="001267A3" w:rsidP="001267A3">
      <w:pPr>
        <w:spacing w:line="276" w:lineRule="auto"/>
        <w:ind w:firstLine="280"/>
        <w:jc w:val="both"/>
        <w:rPr>
          <w:bCs/>
        </w:rPr>
      </w:pPr>
      <w:r w:rsidRPr="006B3B2B">
        <w:t>Період підвищення кваліфікації -  з жовтня по листопад 2024 року.</w:t>
      </w:r>
    </w:p>
    <w:p w14:paraId="6BE7EB85" w14:textId="77777777" w:rsidR="001267A3" w:rsidRDefault="001267A3" w:rsidP="001267A3">
      <w:pPr>
        <w:spacing w:line="276" w:lineRule="auto"/>
        <w:ind w:firstLine="280"/>
        <w:jc w:val="both"/>
        <w:rPr>
          <w:bCs/>
        </w:rPr>
      </w:pPr>
      <w:r>
        <w:rPr>
          <w:sz w:val="14"/>
          <w:szCs w:val="14"/>
        </w:rPr>
        <w:t xml:space="preserve"> </w:t>
      </w:r>
      <w:r>
        <w:t>Загальна кількість учасників – 735 осіб.</w:t>
      </w:r>
    </w:p>
    <w:p w14:paraId="3B4341C1" w14:textId="77777777" w:rsidR="001267A3" w:rsidRPr="00776755" w:rsidRDefault="001267A3" w:rsidP="001267A3">
      <w:pPr>
        <w:spacing w:line="276" w:lineRule="auto"/>
        <w:ind w:firstLine="280"/>
        <w:jc w:val="both"/>
        <w:rPr>
          <w:bCs/>
        </w:rPr>
      </w:pPr>
      <w:r>
        <w:t>Навчання відбуватиметься у групах. Інформація щодо точної кількості учасників кожної групи та періоду навчання буде попередньо погоджено з Виконавцем та затверджено розпорядженням міського голови у формі плану-графіку</w:t>
      </w:r>
    </w:p>
    <w:p w14:paraId="1E3E6D72" w14:textId="77777777" w:rsidR="001267A3" w:rsidRDefault="001267A3" w:rsidP="001267A3">
      <w:pPr>
        <w:spacing w:line="276" w:lineRule="auto"/>
        <w:rPr>
          <w:b/>
        </w:rPr>
      </w:pPr>
    </w:p>
    <w:p w14:paraId="5BF96A35" w14:textId="77777777" w:rsidR="001267A3" w:rsidRDefault="001267A3" w:rsidP="001267A3">
      <w:pPr>
        <w:spacing w:line="276" w:lineRule="auto"/>
        <w:rPr>
          <w:b/>
        </w:rPr>
      </w:pPr>
    </w:p>
    <w:p w14:paraId="0A6C4B26" w14:textId="77777777" w:rsidR="001267A3" w:rsidRPr="00354BAF" w:rsidRDefault="001267A3" w:rsidP="001267A3">
      <w:pPr>
        <w:widowControl w:val="0"/>
        <w:jc w:val="center"/>
        <w:rPr>
          <w:b/>
        </w:rPr>
      </w:pPr>
      <w:r w:rsidRPr="00354BAF">
        <w:rPr>
          <w:b/>
        </w:rPr>
        <w:t>ПРОФІЛЬ ПРОГРАМИ</w:t>
      </w:r>
    </w:p>
    <w:tbl>
      <w:tblPr>
        <w:tblStyle w:val="a3"/>
        <w:tblW w:w="9889" w:type="dxa"/>
        <w:tblLook w:val="04A0" w:firstRow="1" w:lastRow="0" w:firstColumn="1" w:lastColumn="0" w:noHBand="0" w:noVBand="1"/>
      </w:tblPr>
      <w:tblGrid>
        <w:gridCol w:w="4503"/>
        <w:gridCol w:w="283"/>
        <w:gridCol w:w="142"/>
        <w:gridCol w:w="4961"/>
      </w:tblGrid>
      <w:tr w:rsidR="001267A3" w:rsidRPr="002733C7" w14:paraId="43890B8F" w14:textId="77777777" w:rsidTr="00D66140">
        <w:trPr>
          <w:trHeight w:val="195"/>
        </w:trPr>
        <w:tc>
          <w:tcPr>
            <w:tcW w:w="9889" w:type="dxa"/>
            <w:gridSpan w:val="4"/>
          </w:tcPr>
          <w:p w14:paraId="778BA6C0" w14:textId="77777777" w:rsidR="001267A3" w:rsidRPr="002733C7" w:rsidRDefault="001267A3" w:rsidP="00D66140">
            <w:pPr>
              <w:widowControl w:val="0"/>
              <w:jc w:val="center"/>
              <w:rPr>
                <w:b/>
                <w:bCs/>
                <w:color w:val="000000"/>
                <w:sz w:val="28"/>
                <w:szCs w:val="28"/>
              </w:rPr>
            </w:pPr>
            <w:r w:rsidRPr="002733C7">
              <w:rPr>
                <w:b/>
              </w:rPr>
              <w:t>1. Загальна інформація</w:t>
            </w:r>
          </w:p>
        </w:tc>
      </w:tr>
      <w:tr w:rsidR="001267A3" w:rsidRPr="002733C7" w14:paraId="1E7092B3" w14:textId="77777777" w:rsidTr="00D66140">
        <w:trPr>
          <w:trHeight w:val="312"/>
        </w:trPr>
        <w:tc>
          <w:tcPr>
            <w:tcW w:w="4786" w:type="dxa"/>
            <w:gridSpan w:val="2"/>
          </w:tcPr>
          <w:p w14:paraId="7B8D57DE" w14:textId="77777777" w:rsidR="001267A3" w:rsidRPr="002733C7" w:rsidRDefault="001267A3" w:rsidP="00D66140">
            <w:pPr>
              <w:widowControl w:val="0"/>
              <w:rPr>
                <w:b/>
                <w:bCs/>
                <w:color w:val="000000"/>
                <w:sz w:val="28"/>
                <w:szCs w:val="28"/>
              </w:rPr>
            </w:pPr>
            <w:r w:rsidRPr="002733C7">
              <w:t>Назва програми</w:t>
            </w:r>
          </w:p>
        </w:tc>
        <w:tc>
          <w:tcPr>
            <w:tcW w:w="5103" w:type="dxa"/>
            <w:gridSpan w:val="2"/>
            <w:shd w:val="clear" w:color="auto" w:fill="auto"/>
          </w:tcPr>
          <w:p w14:paraId="7870E791" w14:textId="77777777" w:rsidR="001267A3" w:rsidRPr="002733C7" w:rsidRDefault="001267A3" w:rsidP="00D66140">
            <w:pPr>
              <w:widowControl w:val="0"/>
              <w:jc w:val="both"/>
              <w:rPr>
                <w:bCs/>
              </w:rPr>
            </w:pPr>
            <w:r w:rsidRPr="002733C7">
              <w:rPr>
                <w:bCs/>
              </w:rPr>
              <w:t>Підвищення кваліфікації посадових осіб місцевого самоврядування виконавчих органів Львівської міської рали</w:t>
            </w:r>
          </w:p>
        </w:tc>
      </w:tr>
      <w:tr w:rsidR="001267A3" w:rsidRPr="002733C7" w14:paraId="566176FA" w14:textId="77777777" w:rsidTr="00D66140">
        <w:tc>
          <w:tcPr>
            <w:tcW w:w="4786" w:type="dxa"/>
            <w:gridSpan w:val="2"/>
          </w:tcPr>
          <w:p w14:paraId="5FB89B97" w14:textId="77777777" w:rsidR="001267A3" w:rsidRPr="002733C7" w:rsidRDefault="001267A3" w:rsidP="00D66140">
            <w:pPr>
              <w:widowControl w:val="0"/>
              <w:rPr>
                <w:b/>
                <w:bCs/>
                <w:color w:val="000000"/>
                <w:sz w:val="28"/>
                <w:szCs w:val="28"/>
              </w:rPr>
            </w:pPr>
            <w:r w:rsidRPr="002733C7">
              <w:t>Шифр програми</w:t>
            </w:r>
          </w:p>
        </w:tc>
        <w:tc>
          <w:tcPr>
            <w:tcW w:w="5103" w:type="dxa"/>
            <w:gridSpan w:val="2"/>
          </w:tcPr>
          <w:p w14:paraId="4835E365" w14:textId="77777777" w:rsidR="001267A3" w:rsidRPr="002733C7" w:rsidRDefault="001267A3" w:rsidP="00D66140">
            <w:pPr>
              <w:widowControl w:val="0"/>
              <w:jc w:val="both"/>
              <w:rPr>
                <w:b/>
                <w:bCs/>
                <w:color w:val="000000"/>
                <w:sz w:val="28"/>
                <w:szCs w:val="28"/>
              </w:rPr>
            </w:pPr>
          </w:p>
        </w:tc>
      </w:tr>
      <w:tr w:rsidR="001267A3" w:rsidRPr="002733C7" w14:paraId="592526A8" w14:textId="77777777" w:rsidTr="00D66140">
        <w:tc>
          <w:tcPr>
            <w:tcW w:w="4786" w:type="dxa"/>
            <w:gridSpan w:val="2"/>
          </w:tcPr>
          <w:p w14:paraId="741E3420" w14:textId="77777777" w:rsidR="001267A3" w:rsidRPr="002733C7" w:rsidRDefault="001267A3" w:rsidP="00D66140">
            <w:pPr>
              <w:widowControl w:val="0"/>
              <w:rPr>
                <w:b/>
                <w:bCs/>
                <w:color w:val="000000"/>
                <w:sz w:val="28"/>
                <w:szCs w:val="28"/>
              </w:rPr>
            </w:pPr>
            <w:r w:rsidRPr="002733C7">
              <w:t>Тип програми за змістом</w:t>
            </w:r>
          </w:p>
        </w:tc>
        <w:tc>
          <w:tcPr>
            <w:tcW w:w="5103" w:type="dxa"/>
            <w:gridSpan w:val="2"/>
          </w:tcPr>
          <w:p w14:paraId="45C2B1A0" w14:textId="77777777" w:rsidR="001267A3" w:rsidRPr="002733C7" w:rsidRDefault="001267A3" w:rsidP="00D66140">
            <w:pPr>
              <w:widowControl w:val="0"/>
              <w:jc w:val="both"/>
              <w:rPr>
                <w:b/>
                <w:bCs/>
                <w:color w:val="000000"/>
                <w:sz w:val="28"/>
                <w:szCs w:val="28"/>
              </w:rPr>
            </w:pPr>
            <w:r w:rsidRPr="002733C7">
              <w:t>Спеціальна професійна (сертифікатна) програма</w:t>
            </w:r>
          </w:p>
        </w:tc>
      </w:tr>
      <w:tr w:rsidR="001267A3" w:rsidRPr="002733C7" w14:paraId="4FE4A7D6" w14:textId="77777777" w:rsidTr="00D66140">
        <w:tc>
          <w:tcPr>
            <w:tcW w:w="4786" w:type="dxa"/>
            <w:gridSpan w:val="2"/>
          </w:tcPr>
          <w:p w14:paraId="0148EB94" w14:textId="77777777" w:rsidR="001267A3" w:rsidRPr="002733C7" w:rsidRDefault="001267A3" w:rsidP="00D66140">
            <w:pPr>
              <w:widowControl w:val="0"/>
              <w:rPr>
                <w:b/>
                <w:bCs/>
                <w:color w:val="000000"/>
                <w:sz w:val="28"/>
                <w:szCs w:val="28"/>
              </w:rPr>
            </w:pPr>
            <w:r w:rsidRPr="002733C7">
              <w:t>Форма навчання</w:t>
            </w:r>
          </w:p>
        </w:tc>
        <w:tc>
          <w:tcPr>
            <w:tcW w:w="5103" w:type="dxa"/>
            <w:gridSpan w:val="2"/>
          </w:tcPr>
          <w:p w14:paraId="6582397F" w14:textId="77777777" w:rsidR="001267A3" w:rsidRPr="002733C7" w:rsidRDefault="001267A3" w:rsidP="00D66140">
            <w:pPr>
              <w:widowControl w:val="0"/>
              <w:jc w:val="both"/>
              <w:rPr>
                <w:b/>
                <w:bCs/>
                <w:color w:val="000000"/>
                <w:sz w:val="28"/>
                <w:szCs w:val="28"/>
              </w:rPr>
            </w:pPr>
            <w:r w:rsidRPr="002733C7">
              <w:t>Дистанційна (в режимі реального часу)</w:t>
            </w:r>
          </w:p>
        </w:tc>
      </w:tr>
      <w:tr w:rsidR="001267A3" w:rsidRPr="002733C7" w14:paraId="71CD4560" w14:textId="77777777" w:rsidTr="00D66140">
        <w:trPr>
          <w:trHeight w:val="480"/>
        </w:trPr>
        <w:tc>
          <w:tcPr>
            <w:tcW w:w="4786" w:type="dxa"/>
            <w:gridSpan w:val="2"/>
          </w:tcPr>
          <w:p w14:paraId="120794DC" w14:textId="77777777" w:rsidR="001267A3" w:rsidRPr="002733C7" w:rsidRDefault="001267A3" w:rsidP="00D66140">
            <w:pPr>
              <w:widowControl w:val="0"/>
              <w:rPr>
                <w:b/>
                <w:bCs/>
                <w:color w:val="000000"/>
                <w:sz w:val="28"/>
                <w:szCs w:val="28"/>
              </w:rPr>
            </w:pPr>
            <w:r w:rsidRPr="002733C7">
              <w:t>Цільова група</w:t>
            </w:r>
          </w:p>
        </w:tc>
        <w:tc>
          <w:tcPr>
            <w:tcW w:w="5103" w:type="dxa"/>
            <w:gridSpan w:val="2"/>
          </w:tcPr>
          <w:p w14:paraId="47E686C6" w14:textId="77777777" w:rsidR="001267A3" w:rsidRPr="002733C7" w:rsidRDefault="001267A3" w:rsidP="00D66140">
            <w:pPr>
              <w:widowControl w:val="0"/>
              <w:jc w:val="both"/>
              <w:rPr>
                <w:b/>
                <w:bCs/>
                <w:color w:val="000000"/>
                <w:sz w:val="28"/>
                <w:szCs w:val="28"/>
              </w:rPr>
            </w:pPr>
            <w:r w:rsidRPr="002733C7">
              <w:t>посадові особи місцевого самоврядування виконавчих органів Львівської міської ради IV-VI категорії посад.</w:t>
            </w:r>
          </w:p>
        </w:tc>
      </w:tr>
      <w:tr w:rsidR="001267A3" w:rsidRPr="002733C7" w14:paraId="4E10A60B" w14:textId="77777777" w:rsidTr="00D66140">
        <w:trPr>
          <w:trHeight w:val="112"/>
        </w:trPr>
        <w:tc>
          <w:tcPr>
            <w:tcW w:w="4786" w:type="dxa"/>
            <w:gridSpan w:val="2"/>
          </w:tcPr>
          <w:p w14:paraId="6AEB5FD8" w14:textId="77777777" w:rsidR="001267A3" w:rsidRPr="002733C7" w:rsidRDefault="001267A3" w:rsidP="00D66140">
            <w:pPr>
              <w:widowControl w:val="0"/>
              <w:jc w:val="both"/>
              <w:rPr>
                <w:b/>
                <w:bCs/>
                <w:color w:val="000000"/>
              </w:rPr>
            </w:pPr>
            <w:r w:rsidRPr="002733C7">
              <w:t>Передумови навчання за програмою</w:t>
            </w:r>
          </w:p>
        </w:tc>
        <w:tc>
          <w:tcPr>
            <w:tcW w:w="5103" w:type="dxa"/>
            <w:gridSpan w:val="2"/>
          </w:tcPr>
          <w:p w14:paraId="62C8D7EE" w14:textId="77777777" w:rsidR="001267A3" w:rsidRPr="002733C7" w:rsidRDefault="001267A3" w:rsidP="00D66140">
            <w:pPr>
              <w:widowControl w:val="0"/>
              <w:jc w:val="center"/>
              <w:rPr>
                <w:b/>
                <w:bCs/>
                <w:color w:val="000000"/>
              </w:rPr>
            </w:pPr>
            <w:r w:rsidRPr="002733C7">
              <w:rPr>
                <w:b/>
                <w:bCs/>
                <w:color w:val="000000"/>
              </w:rPr>
              <w:t>-</w:t>
            </w:r>
          </w:p>
        </w:tc>
      </w:tr>
      <w:tr w:rsidR="001267A3" w:rsidRPr="002733C7" w14:paraId="6A3FB26D" w14:textId="77777777" w:rsidTr="00D66140">
        <w:trPr>
          <w:trHeight w:val="150"/>
        </w:trPr>
        <w:tc>
          <w:tcPr>
            <w:tcW w:w="4786" w:type="dxa"/>
            <w:gridSpan w:val="2"/>
          </w:tcPr>
          <w:p w14:paraId="6FBED301" w14:textId="77777777" w:rsidR="001267A3" w:rsidRPr="002733C7" w:rsidRDefault="001267A3" w:rsidP="00D66140">
            <w:pPr>
              <w:widowControl w:val="0"/>
              <w:jc w:val="both"/>
            </w:pPr>
            <w:r w:rsidRPr="002733C7">
              <w:t>Найменування замовника освітніх послуг у сфері професійного навчання за програмою</w:t>
            </w:r>
          </w:p>
        </w:tc>
        <w:tc>
          <w:tcPr>
            <w:tcW w:w="5103" w:type="dxa"/>
            <w:gridSpan w:val="2"/>
          </w:tcPr>
          <w:p w14:paraId="06B1B37F" w14:textId="77777777" w:rsidR="001267A3" w:rsidRPr="002733C7" w:rsidRDefault="001267A3" w:rsidP="00D66140">
            <w:pPr>
              <w:widowControl w:val="0"/>
              <w:jc w:val="both"/>
            </w:pPr>
            <w:r w:rsidRPr="002733C7">
              <w:t>Офіс з управління персоналом Львівської міської ради</w:t>
            </w:r>
          </w:p>
        </w:tc>
      </w:tr>
      <w:tr w:rsidR="001267A3" w:rsidRPr="002733C7" w14:paraId="347A04DF" w14:textId="77777777" w:rsidTr="00D66140">
        <w:trPr>
          <w:trHeight w:val="600"/>
        </w:trPr>
        <w:tc>
          <w:tcPr>
            <w:tcW w:w="4786" w:type="dxa"/>
            <w:gridSpan w:val="2"/>
          </w:tcPr>
          <w:p w14:paraId="28ACEEA5" w14:textId="77777777" w:rsidR="001267A3" w:rsidRPr="002733C7" w:rsidRDefault="001267A3" w:rsidP="00D66140">
            <w:pPr>
              <w:widowControl w:val="0"/>
              <w:jc w:val="both"/>
            </w:pPr>
            <w:r w:rsidRPr="002733C7">
              <w:t>Найменування партнера (партнерів) програми</w:t>
            </w:r>
          </w:p>
        </w:tc>
        <w:tc>
          <w:tcPr>
            <w:tcW w:w="5103" w:type="dxa"/>
            <w:gridSpan w:val="2"/>
          </w:tcPr>
          <w:p w14:paraId="0D4BEAC3" w14:textId="77777777" w:rsidR="001267A3" w:rsidRPr="002733C7" w:rsidRDefault="001267A3" w:rsidP="00D66140">
            <w:pPr>
              <w:widowControl w:val="0"/>
              <w:jc w:val="center"/>
              <w:rPr>
                <w:b/>
                <w:bCs/>
                <w:color w:val="000000"/>
              </w:rPr>
            </w:pPr>
            <w:r w:rsidRPr="002733C7">
              <w:rPr>
                <w:b/>
                <w:bCs/>
                <w:color w:val="000000"/>
              </w:rPr>
              <w:t>-</w:t>
            </w:r>
          </w:p>
        </w:tc>
      </w:tr>
      <w:tr w:rsidR="001267A3" w:rsidRPr="002733C7" w14:paraId="383B7837" w14:textId="77777777" w:rsidTr="00D66140">
        <w:trPr>
          <w:trHeight w:val="213"/>
        </w:trPr>
        <w:tc>
          <w:tcPr>
            <w:tcW w:w="4786" w:type="dxa"/>
            <w:gridSpan w:val="2"/>
          </w:tcPr>
          <w:p w14:paraId="4819A42C" w14:textId="77777777" w:rsidR="001267A3" w:rsidRPr="002733C7" w:rsidRDefault="001267A3" w:rsidP="00D66140">
            <w:pPr>
              <w:widowControl w:val="0"/>
              <w:jc w:val="both"/>
            </w:pPr>
            <w:r w:rsidRPr="002733C7">
              <w:t>Обсяг програми</w:t>
            </w:r>
          </w:p>
        </w:tc>
        <w:tc>
          <w:tcPr>
            <w:tcW w:w="5103" w:type="dxa"/>
            <w:gridSpan w:val="2"/>
          </w:tcPr>
          <w:p w14:paraId="1ABBF890" w14:textId="77777777" w:rsidR="001267A3" w:rsidRPr="002733C7" w:rsidRDefault="001267A3" w:rsidP="00D66140">
            <w:pPr>
              <w:widowControl w:val="0"/>
              <w:jc w:val="both"/>
              <w:rPr>
                <w:b/>
                <w:bCs/>
                <w:color w:val="000000"/>
                <w:sz w:val="28"/>
                <w:szCs w:val="28"/>
              </w:rPr>
            </w:pPr>
            <w:r w:rsidRPr="002733C7">
              <w:t>2 кредит ЄКТС (60 академічних годин)</w:t>
            </w:r>
          </w:p>
        </w:tc>
      </w:tr>
      <w:tr w:rsidR="001267A3" w:rsidRPr="00354BAF" w14:paraId="70D80CA5" w14:textId="77777777" w:rsidTr="00D66140">
        <w:trPr>
          <w:trHeight w:val="195"/>
        </w:trPr>
        <w:tc>
          <w:tcPr>
            <w:tcW w:w="4786" w:type="dxa"/>
            <w:gridSpan w:val="2"/>
          </w:tcPr>
          <w:p w14:paraId="5C7FAFE5" w14:textId="77777777" w:rsidR="001267A3" w:rsidRPr="002733C7" w:rsidRDefault="001267A3" w:rsidP="00D66140">
            <w:pPr>
              <w:widowControl w:val="0"/>
              <w:jc w:val="both"/>
            </w:pPr>
            <w:r w:rsidRPr="002733C7">
              <w:t>Тривалість програми та організація навчання</w:t>
            </w:r>
          </w:p>
        </w:tc>
        <w:tc>
          <w:tcPr>
            <w:tcW w:w="5103" w:type="dxa"/>
            <w:gridSpan w:val="2"/>
          </w:tcPr>
          <w:p w14:paraId="298BBCD5" w14:textId="77777777" w:rsidR="001267A3" w:rsidRPr="00354BAF" w:rsidRDefault="001267A3" w:rsidP="00D66140">
            <w:pPr>
              <w:widowControl w:val="0"/>
              <w:jc w:val="both"/>
              <w:rPr>
                <w:b/>
                <w:bCs/>
                <w:color w:val="000000"/>
                <w:sz w:val="28"/>
                <w:szCs w:val="28"/>
              </w:rPr>
            </w:pPr>
            <w:r w:rsidRPr="002733C7">
              <w:t>6 днів (три дні на тиждень протягом двох тижнів)</w:t>
            </w:r>
          </w:p>
        </w:tc>
      </w:tr>
      <w:tr w:rsidR="001267A3" w:rsidRPr="00354BAF" w14:paraId="5FD51532" w14:textId="77777777" w:rsidTr="00D66140">
        <w:trPr>
          <w:trHeight w:val="210"/>
        </w:trPr>
        <w:tc>
          <w:tcPr>
            <w:tcW w:w="4786" w:type="dxa"/>
            <w:gridSpan w:val="2"/>
          </w:tcPr>
          <w:p w14:paraId="2B6A0AE8" w14:textId="77777777" w:rsidR="001267A3" w:rsidRPr="00354BAF" w:rsidRDefault="001267A3" w:rsidP="00D66140">
            <w:pPr>
              <w:widowControl w:val="0"/>
              <w:jc w:val="both"/>
            </w:pPr>
            <w:r w:rsidRPr="00354BAF">
              <w:t>Мова(и) викладання</w:t>
            </w:r>
          </w:p>
        </w:tc>
        <w:tc>
          <w:tcPr>
            <w:tcW w:w="5103" w:type="dxa"/>
            <w:gridSpan w:val="2"/>
          </w:tcPr>
          <w:p w14:paraId="1E312E97" w14:textId="77777777" w:rsidR="001267A3" w:rsidRPr="00354BAF" w:rsidRDefault="001267A3" w:rsidP="00D66140">
            <w:pPr>
              <w:widowControl w:val="0"/>
              <w:jc w:val="both"/>
              <w:rPr>
                <w:b/>
                <w:bCs/>
                <w:color w:val="000000"/>
                <w:sz w:val="28"/>
                <w:szCs w:val="28"/>
              </w:rPr>
            </w:pPr>
            <w:r w:rsidRPr="00354BAF">
              <w:t>українська</w:t>
            </w:r>
          </w:p>
        </w:tc>
      </w:tr>
      <w:tr w:rsidR="001267A3" w:rsidRPr="00B62EDC" w14:paraId="22E924A5" w14:textId="77777777" w:rsidTr="00D66140">
        <w:trPr>
          <w:trHeight w:val="142"/>
        </w:trPr>
        <w:tc>
          <w:tcPr>
            <w:tcW w:w="4786" w:type="dxa"/>
            <w:gridSpan w:val="2"/>
          </w:tcPr>
          <w:p w14:paraId="0C9AFDCD" w14:textId="77777777" w:rsidR="001267A3" w:rsidRPr="00204213" w:rsidRDefault="001267A3" w:rsidP="00D66140">
            <w:pPr>
              <w:widowControl w:val="0"/>
              <w:jc w:val="both"/>
            </w:pPr>
            <w:r w:rsidRPr="00354BAF">
              <w:t>Напрям(и) підвищення кваліфікації, який (які) охоплює програма</w:t>
            </w:r>
          </w:p>
        </w:tc>
        <w:tc>
          <w:tcPr>
            <w:tcW w:w="5103" w:type="dxa"/>
            <w:gridSpan w:val="2"/>
          </w:tcPr>
          <w:p w14:paraId="310764C2" w14:textId="77777777" w:rsidR="001267A3" w:rsidRPr="00354BAF" w:rsidRDefault="001267A3" w:rsidP="001267A3">
            <w:pPr>
              <w:pStyle w:val="aa"/>
              <w:widowControl w:val="0"/>
              <w:numPr>
                <w:ilvl w:val="0"/>
                <w:numId w:val="2"/>
              </w:numPr>
              <w:jc w:val="both"/>
              <w:rPr>
                <w:bCs/>
              </w:rPr>
            </w:pPr>
            <w:r w:rsidRPr="00354BAF">
              <w:rPr>
                <w:bCs/>
              </w:rPr>
              <w:t xml:space="preserve">Ділове українське мовлення; </w:t>
            </w:r>
          </w:p>
          <w:p w14:paraId="03B144AA" w14:textId="77777777" w:rsidR="001267A3" w:rsidRPr="00354BAF" w:rsidRDefault="001267A3" w:rsidP="001267A3">
            <w:pPr>
              <w:pStyle w:val="aa"/>
              <w:widowControl w:val="0"/>
              <w:numPr>
                <w:ilvl w:val="0"/>
                <w:numId w:val="2"/>
              </w:numPr>
              <w:jc w:val="both"/>
              <w:rPr>
                <w:bCs/>
              </w:rPr>
            </w:pPr>
            <w:r w:rsidRPr="00354BAF">
              <w:rPr>
                <w:bCs/>
              </w:rPr>
              <w:t xml:space="preserve">Запобігання корупції та забезпечення доброчесності; </w:t>
            </w:r>
          </w:p>
          <w:p w14:paraId="42A3ED99" w14:textId="77777777" w:rsidR="001267A3" w:rsidRPr="00354BAF" w:rsidRDefault="001267A3" w:rsidP="001267A3">
            <w:pPr>
              <w:pStyle w:val="aa"/>
              <w:widowControl w:val="0"/>
              <w:numPr>
                <w:ilvl w:val="0"/>
                <w:numId w:val="2"/>
              </w:numPr>
              <w:jc w:val="both"/>
              <w:rPr>
                <w:bCs/>
              </w:rPr>
            </w:pPr>
            <w:r w:rsidRPr="00354BAF">
              <w:rPr>
                <w:bCs/>
              </w:rPr>
              <w:t xml:space="preserve">Комунікації та взаємодії; </w:t>
            </w:r>
          </w:p>
          <w:p w14:paraId="25DED722" w14:textId="77777777" w:rsidR="001267A3" w:rsidRPr="00354BAF" w:rsidRDefault="001267A3" w:rsidP="001267A3">
            <w:pPr>
              <w:pStyle w:val="aa"/>
              <w:widowControl w:val="0"/>
              <w:numPr>
                <w:ilvl w:val="0"/>
                <w:numId w:val="2"/>
              </w:numPr>
              <w:jc w:val="both"/>
              <w:rPr>
                <w:bCs/>
              </w:rPr>
            </w:pPr>
            <w:r w:rsidRPr="00354BAF">
              <w:rPr>
                <w:bCs/>
              </w:rPr>
              <w:t>Стратегічне управління та планування;</w:t>
            </w:r>
          </w:p>
          <w:p w14:paraId="70EFF0F1" w14:textId="77777777" w:rsidR="001267A3" w:rsidRPr="00B62EDC" w:rsidRDefault="001267A3" w:rsidP="001267A3">
            <w:pPr>
              <w:pStyle w:val="aa"/>
              <w:widowControl w:val="0"/>
              <w:numPr>
                <w:ilvl w:val="0"/>
                <w:numId w:val="2"/>
              </w:numPr>
              <w:jc w:val="both"/>
              <w:rPr>
                <w:bCs/>
              </w:rPr>
            </w:pPr>
            <w:r w:rsidRPr="00B62EDC">
              <w:rPr>
                <w:bCs/>
              </w:rPr>
              <w:t xml:space="preserve">Впровадження </w:t>
            </w:r>
            <w:proofErr w:type="spellStart"/>
            <w:r w:rsidRPr="00B62EDC">
              <w:rPr>
                <w:bCs/>
              </w:rPr>
              <w:t>діджитал</w:t>
            </w:r>
            <w:proofErr w:type="spellEnd"/>
            <w:r w:rsidRPr="00B62EDC">
              <w:rPr>
                <w:bCs/>
              </w:rPr>
              <w:t xml:space="preserve"> технологій в робочі процеси; </w:t>
            </w:r>
          </w:p>
          <w:p w14:paraId="3FFB333B" w14:textId="77777777" w:rsidR="001267A3" w:rsidRPr="00354BAF" w:rsidRDefault="001267A3" w:rsidP="001267A3">
            <w:pPr>
              <w:pStyle w:val="aa"/>
              <w:widowControl w:val="0"/>
              <w:numPr>
                <w:ilvl w:val="0"/>
                <w:numId w:val="2"/>
              </w:numPr>
              <w:jc w:val="both"/>
              <w:rPr>
                <w:bCs/>
              </w:rPr>
            </w:pPr>
            <w:r w:rsidRPr="00354BAF">
              <w:rPr>
                <w:bCs/>
              </w:rPr>
              <w:t>Охорона праці на підприємствах та установах на державній службі та службі в органах місцевого самоврядування.</w:t>
            </w:r>
          </w:p>
        </w:tc>
      </w:tr>
      <w:tr w:rsidR="001267A3" w:rsidRPr="00354BAF" w14:paraId="6982FF51" w14:textId="77777777" w:rsidTr="00D66140">
        <w:trPr>
          <w:trHeight w:val="165"/>
        </w:trPr>
        <w:tc>
          <w:tcPr>
            <w:tcW w:w="4786" w:type="dxa"/>
            <w:gridSpan w:val="2"/>
          </w:tcPr>
          <w:p w14:paraId="652F88FC" w14:textId="77777777" w:rsidR="001267A3" w:rsidRPr="00354BAF" w:rsidRDefault="001267A3" w:rsidP="00D66140">
            <w:pPr>
              <w:widowControl w:val="0"/>
              <w:jc w:val="both"/>
            </w:pPr>
            <w:r w:rsidRPr="00354BAF">
              <w:t xml:space="preserve">Перелік професійних </w:t>
            </w:r>
            <w:proofErr w:type="spellStart"/>
            <w:r w:rsidRPr="00354BAF">
              <w:t>компетентностей</w:t>
            </w:r>
            <w:proofErr w:type="spellEnd"/>
            <w:r w:rsidRPr="00354BAF">
              <w:t>, на підвищення рівня яких спрямовано програму</w:t>
            </w:r>
          </w:p>
        </w:tc>
        <w:tc>
          <w:tcPr>
            <w:tcW w:w="5103" w:type="dxa"/>
            <w:gridSpan w:val="2"/>
          </w:tcPr>
          <w:p w14:paraId="6BA70A7B" w14:textId="77777777" w:rsidR="001267A3" w:rsidRPr="00354BAF" w:rsidRDefault="001267A3" w:rsidP="00D66140">
            <w:pPr>
              <w:widowControl w:val="0"/>
              <w:jc w:val="both"/>
            </w:pPr>
            <w:r w:rsidRPr="00354BAF">
              <w:t xml:space="preserve">знання законодавства; </w:t>
            </w:r>
          </w:p>
          <w:p w14:paraId="0249EFD9" w14:textId="77777777" w:rsidR="001267A3" w:rsidRPr="00354BAF" w:rsidRDefault="001267A3" w:rsidP="00D66140">
            <w:pPr>
              <w:widowControl w:val="0"/>
              <w:jc w:val="both"/>
              <w:rPr>
                <w:b/>
                <w:bCs/>
                <w:color w:val="000000"/>
                <w:sz w:val="28"/>
                <w:szCs w:val="28"/>
              </w:rPr>
            </w:pPr>
            <w:r w:rsidRPr="00354BAF">
              <w:t xml:space="preserve">професійні знання: правових та організаційних </w:t>
            </w:r>
            <w:r w:rsidRPr="00354BAF">
              <w:lastRenderedPageBreak/>
              <w:t xml:space="preserve">засад функціонування систем </w:t>
            </w:r>
            <w:r w:rsidRPr="00354BAF">
              <w:rPr>
                <w:bCs/>
              </w:rPr>
              <w:t>запобігання корупції та забезпечення доброчесності, комунікації та взаємодії, стратегічного управління, інформаційної безпеки та захисту персональних даних, охорони праці, ділового мовлення.</w:t>
            </w:r>
          </w:p>
        </w:tc>
      </w:tr>
      <w:tr w:rsidR="001267A3" w:rsidRPr="00354BAF" w14:paraId="406F83FF" w14:textId="77777777" w:rsidTr="00D66140">
        <w:trPr>
          <w:trHeight w:val="127"/>
        </w:trPr>
        <w:tc>
          <w:tcPr>
            <w:tcW w:w="4786" w:type="dxa"/>
            <w:gridSpan w:val="2"/>
          </w:tcPr>
          <w:p w14:paraId="6189BC10" w14:textId="77777777" w:rsidR="001267A3" w:rsidRPr="00354BAF" w:rsidRDefault="001267A3" w:rsidP="00D66140">
            <w:pPr>
              <w:widowControl w:val="0"/>
              <w:jc w:val="both"/>
            </w:pPr>
            <w:r w:rsidRPr="00354BAF">
              <w:lastRenderedPageBreak/>
              <w:t>Укладач(і) програми</w:t>
            </w:r>
          </w:p>
        </w:tc>
        <w:tc>
          <w:tcPr>
            <w:tcW w:w="5103" w:type="dxa"/>
            <w:gridSpan w:val="2"/>
          </w:tcPr>
          <w:p w14:paraId="7C00A965" w14:textId="77777777" w:rsidR="001267A3" w:rsidRPr="00354BAF" w:rsidRDefault="001267A3" w:rsidP="00D66140">
            <w:pPr>
              <w:widowControl w:val="0"/>
              <w:jc w:val="both"/>
            </w:pPr>
          </w:p>
        </w:tc>
      </w:tr>
      <w:tr w:rsidR="001267A3" w:rsidRPr="00354BAF" w14:paraId="3B4AAE3B" w14:textId="77777777" w:rsidTr="00D66140">
        <w:trPr>
          <w:trHeight w:val="97"/>
        </w:trPr>
        <w:tc>
          <w:tcPr>
            <w:tcW w:w="9889" w:type="dxa"/>
            <w:gridSpan w:val="4"/>
          </w:tcPr>
          <w:p w14:paraId="1127B4AB" w14:textId="77777777" w:rsidR="001267A3" w:rsidRPr="00354BAF" w:rsidRDefault="001267A3" w:rsidP="00D66140">
            <w:pPr>
              <w:widowControl w:val="0"/>
              <w:jc w:val="center"/>
              <w:rPr>
                <w:b/>
                <w:bCs/>
                <w:color w:val="000000"/>
                <w:sz w:val="28"/>
                <w:szCs w:val="28"/>
              </w:rPr>
            </w:pPr>
            <w:r w:rsidRPr="00354BAF">
              <w:rPr>
                <w:b/>
              </w:rPr>
              <w:t>2. Загальна мета</w:t>
            </w:r>
          </w:p>
        </w:tc>
      </w:tr>
      <w:tr w:rsidR="001267A3" w:rsidRPr="00354BAF" w14:paraId="2CCFF4AC" w14:textId="77777777" w:rsidTr="00D66140">
        <w:trPr>
          <w:trHeight w:val="210"/>
        </w:trPr>
        <w:tc>
          <w:tcPr>
            <w:tcW w:w="9889" w:type="dxa"/>
            <w:gridSpan w:val="4"/>
          </w:tcPr>
          <w:p w14:paraId="3B0AEA6C" w14:textId="77777777" w:rsidR="001267A3" w:rsidRPr="00354BAF" w:rsidRDefault="001267A3" w:rsidP="00D66140">
            <w:pPr>
              <w:widowControl w:val="0"/>
              <w:autoSpaceDE w:val="0"/>
              <w:autoSpaceDN w:val="0"/>
              <w:adjustRightInd w:val="0"/>
              <w:ind w:firstLine="709"/>
              <w:jc w:val="both"/>
            </w:pPr>
            <w:r w:rsidRPr="00354BAF">
              <w:t>Систематизація та поглиблення базових та наведенн</w:t>
            </w:r>
            <w:r>
              <w:t>я</w:t>
            </w:r>
            <w:r w:rsidRPr="00354BAF">
              <w:t xml:space="preserve"> нових теоретичних знань про організацію процесів запобігання корупції та забезпечення доброчесності, комунікації та взаємодії, стратегічного управління та планування, інформаційної безпеки та захисту персональних даних, охорони праці та в діловому мовленні.</w:t>
            </w:r>
          </w:p>
        </w:tc>
      </w:tr>
      <w:tr w:rsidR="001267A3" w:rsidRPr="00354BAF" w14:paraId="7349987B" w14:textId="77777777" w:rsidTr="00D66140">
        <w:trPr>
          <w:trHeight w:val="180"/>
        </w:trPr>
        <w:tc>
          <w:tcPr>
            <w:tcW w:w="9889" w:type="dxa"/>
            <w:gridSpan w:val="4"/>
          </w:tcPr>
          <w:p w14:paraId="40EA303E" w14:textId="77777777" w:rsidR="001267A3" w:rsidRPr="00354BAF" w:rsidRDefault="001267A3" w:rsidP="00D66140">
            <w:pPr>
              <w:widowControl w:val="0"/>
              <w:jc w:val="center"/>
              <w:rPr>
                <w:b/>
                <w:bCs/>
                <w:color w:val="000000"/>
                <w:sz w:val="28"/>
                <w:szCs w:val="28"/>
              </w:rPr>
            </w:pPr>
            <w:r w:rsidRPr="00354BAF">
              <w:rPr>
                <w:b/>
              </w:rPr>
              <w:t>3. Очікувані результати навчання</w:t>
            </w:r>
          </w:p>
        </w:tc>
      </w:tr>
      <w:tr w:rsidR="001267A3" w:rsidRPr="00354BAF" w14:paraId="60A672F4" w14:textId="77777777" w:rsidTr="00D66140">
        <w:trPr>
          <w:trHeight w:val="180"/>
        </w:trPr>
        <w:tc>
          <w:tcPr>
            <w:tcW w:w="9889" w:type="dxa"/>
            <w:gridSpan w:val="4"/>
          </w:tcPr>
          <w:p w14:paraId="696B9E58" w14:textId="77777777" w:rsidR="001267A3" w:rsidRPr="00354BAF" w:rsidRDefault="001267A3" w:rsidP="00D66140">
            <w:pPr>
              <w:widowControl w:val="0"/>
              <w:jc w:val="center"/>
              <w:rPr>
                <w:b/>
                <w:bCs/>
                <w:color w:val="000000"/>
                <w:sz w:val="28"/>
                <w:szCs w:val="28"/>
              </w:rPr>
            </w:pPr>
            <w:r w:rsidRPr="00354BAF">
              <w:t>За результатами навчання слухачі повинні демонструвати:</w:t>
            </w:r>
          </w:p>
        </w:tc>
      </w:tr>
      <w:tr w:rsidR="001267A3" w:rsidRPr="00354BAF" w14:paraId="26E94B3C" w14:textId="77777777" w:rsidTr="00D66140">
        <w:trPr>
          <w:trHeight w:val="2268"/>
        </w:trPr>
        <w:tc>
          <w:tcPr>
            <w:tcW w:w="4503" w:type="dxa"/>
          </w:tcPr>
          <w:p w14:paraId="6C94E470" w14:textId="77777777" w:rsidR="001267A3" w:rsidRPr="00354BAF" w:rsidRDefault="001267A3" w:rsidP="00D66140">
            <w:pPr>
              <w:widowControl w:val="0"/>
              <w:jc w:val="both"/>
            </w:pPr>
            <w:r w:rsidRPr="00354BAF">
              <w:t>знання:</w:t>
            </w:r>
          </w:p>
        </w:tc>
        <w:tc>
          <w:tcPr>
            <w:tcW w:w="5386" w:type="dxa"/>
            <w:gridSpan w:val="3"/>
          </w:tcPr>
          <w:p w14:paraId="270C88D0" w14:textId="77777777" w:rsidR="001267A3" w:rsidRPr="00354BAF" w:rsidRDefault="001267A3" w:rsidP="00D66140">
            <w:pPr>
              <w:widowControl w:val="0"/>
              <w:autoSpaceDE w:val="0"/>
              <w:autoSpaceDN w:val="0"/>
              <w:adjustRightInd w:val="0"/>
              <w:jc w:val="both"/>
            </w:pPr>
            <w:r w:rsidRPr="00354BAF">
              <w:rPr>
                <w:color w:val="000000"/>
              </w:rPr>
              <w:t>сутності формування стратегічного управління</w:t>
            </w:r>
            <w:r w:rsidRPr="00354BAF">
              <w:t>; роль стратегічного управління у забезпеченні сталого розвитку України в умовах трансформаційних змін; методи управління людськими ресурсами на державній службі; визначити мету, цілі у стратегічному управлінні та формування стратегії; методів стратегічного планування та прогнозування</w:t>
            </w:r>
            <w:r>
              <w:t>;</w:t>
            </w:r>
          </w:p>
        </w:tc>
      </w:tr>
      <w:tr w:rsidR="001267A3" w:rsidRPr="00354BAF" w14:paraId="162AFA27" w14:textId="77777777" w:rsidTr="00D66140">
        <w:trPr>
          <w:trHeight w:val="180"/>
        </w:trPr>
        <w:tc>
          <w:tcPr>
            <w:tcW w:w="4503" w:type="dxa"/>
          </w:tcPr>
          <w:p w14:paraId="5EF81510" w14:textId="77777777" w:rsidR="001267A3" w:rsidRPr="00354BAF" w:rsidRDefault="001267A3" w:rsidP="00D66140">
            <w:pPr>
              <w:widowControl w:val="0"/>
              <w:jc w:val="both"/>
            </w:pPr>
            <w:r w:rsidRPr="00354BAF">
              <w:t>уміння:</w:t>
            </w:r>
          </w:p>
        </w:tc>
        <w:tc>
          <w:tcPr>
            <w:tcW w:w="5386" w:type="dxa"/>
            <w:gridSpan w:val="3"/>
          </w:tcPr>
          <w:p w14:paraId="6E4CDF9A" w14:textId="77777777" w:rsidR="001267A3" w:rsidRPr="00354BAF" w:rsidRDefault="001267A3" w:rsidP="00D66140">
            <w:pPr>
              <w:jc w:val="both"/>
              <w:rPr>
                <w:sz w:val="28"/>
                <w:szCs w:val="28"/>
              </w:rPr>
            </w:pPr>
            <w:r w:rsidRPr="00354BAF">
              <w:t xml:space="preserve">застосовувати інформаційно-аналітичне забезпечення для </w:t>
            </w:r>
            <w:r w:rsidRPr="00354BAF">
              <w:rPr>
                <w:bCs/>
              </w:rPr>
              <w:t>запобігання корупції та забезпечення доброчесності, комунікації та взаємодії, стратегічного управління та планування, інформаційної безпеки та захисту персональних даних, охорони праці</w:t>
            </w:r>
            <w:r w:rsidRPr="00354BAF">
              <w:t xml:space="preserve">; аналізувати напрямки  розвитку на макрорівні і на рівні конкретної державної установи; застосовувати методи </w:t>
            </w:r>
            <w:r w:rsidRPr="00354BAF">
              <w:rPr>
                <w:bCs/>
              </w:rPr>
              <w:t>запобігання корупції та забезпечення доброчесності, комунікації та взаємодії, стратегічного управління, інформаційної безпеки та захисту персональних даних, охорони праці</w:t>
            </w:r>
            <w:r w:rsidRPr="00354BAF">
              <w:t xml:space="preserve">; </w:t>
            </w:r>
          </w:p>
        </w:tc>
      </w:tr>
      <w:tr w:rsidR="001267A3" w:rsidRPr="00354BAF" w14:paraId="126CEAEC" w14:textId="77777777" w:rsidTr="00D66140">
        <w:trPr>
          <w:trHeight w:val="135"/>
        </w:trPr>
        <w:tc>
          <w:tcPr>
            <w:tcW w:w="4503" w:type="dxa"/>
          </w:tcPr>
          <w:p w14:paraId="09CB7087" w14:textId="77777777" w:rsidR="001267A3" w:rsidRPr="00354BAF" w:rsidRDefault="001267A3" w:rsidP="00D66140">
            <w:pPr>
              <w:widowControl w:val="0"/>
              <w:jc w:val="both"/>
            </w:pPr>
            <w:r w:rsidRPr="00354BAF">
              <w:t>навички:</w:t>
            </w:r>
          </w:p>
        </w:tc>
        <w:tc>
          <w:tcPr>
            <w:tcW w:w="5386" w:type="dxa"/>
            <w:gridSpan w:val="3"/>
          </w:tcPr>
          <w:p w14:paraId="5CA8B406" w14:textId="77777777" w:rsidR="001267A3" w:rsidRPr="00354BAF" w:rsidRDefault="001267A3" w:rsidP="00D66140">
            <w:pPr>
              <w:widowControl w:val="0"/>
              <w:jc w:val="both"/>
              <w:rPr>
                <w:bCs/>
                <w:color w:val="000000"/>
              </w:rPr>
            </w:pPr>
            <w:r w:rsidRPr="00354BAF">
              <w:rPr>
                <w:bCs/>
                <w:color w:val="000000"/>
              </w:rPr>
              <w:t xml:space="preserve">прийняття рішень, що потребують застосування підходів для управління у публічній сфері системами </w:t>
            </w:r>
            <w:r w:rsidRPr="00354BAF">
              <w:rPr>
                <w:bCs/>
              </w:rPr>
              <w:t>запобігання корупції та забезпечення доброчесності, комунікації та взаємодії, стратегічного управління, інформаційної безпеки та захисту персональних даних, охорони праці</w:t>
            </w:r>
            <w:r w:rsidRPr="00354BAF">
              <w:rPr>
                <w:bCs/>
                <w:color w:val="000000"/>
              </w:rPr>
              <w:t>;</w:t>
            </w:r>
          </w:p>
          <w:p w14:paraId="4F0F20DF" w14:textId="77777777" w:rsidR="001267A3" w:rsidRPr="00354BAF" w:rsidRDefault="001267A3" w:rsidP="00D66140">
            <w:pPr>
              <w:widowControl w:val="0"/>
              <w:jc w:val="both"/>
              <w:rPr>
                <w:bCs/>
                <w:color w:val="000000"/>
              </w:rPr>
            </w:pPr>
            <w:r w:rsidRPr="00354BAF">
              <w:rPr>
                <w:bCs/>
                <w:color w:val="000000"/>
              </w:rPr>
              <w:t>організації та мотивації підлеглих на виконання запланованих змін; використання відповідних методів та інструментів для впровадження змін та подолання опору змінам</w:t>
            </w:r>
            <w:r>
              <w:rPr>
                <w:bCs/>
                <w:color w:val="000000"/>
              </w:rPr>
              <w:t>.</w:t>
            </w:r>
          </w:p>
        </w:tc>
      </w:tr>
      <w:tr w:rsidR="001267A3" w:rsidRPr="00354BAF" w14:paraId="1736AF2F" w14:textId="77777777" w:rsidTr="00D66140">
        <w:trPr>
          <w:trHeight w:val="165"/>
        </w:trPr>
        <w:tc>
          <w:tcPr>
            <w:tcW w:w="9889" w:type="dxa"/>
            <w:gridSpan w:val="4"/>
          </w:tcPr>
          <w:p w14:paraId="777D2664" w14:textId="77777777" w:rsidR="001267A3" w:rsidRPr="00354BAF" w:rsidRDefault="001267A3" w:rsidP="00D66140">
            <w:pPr>
              <w:widowControl w:val="0"/>
              <w:jc w:val="center"/>
              <w:rPr>
                <w:b/>
                <w:bCs/>
                <w:color w:val="000000"/>
                <w:sz w:val="28"/>
                <w:szCs w:val="28"/>
              </w:rPr>
            </w:pPr>
            <w:r w:rsidRPr="00354BAF">
              <w:t>4. Викладання та навчання (методи навчання, форми проведення навчальних занять)</w:t>
            </w:r>
          </w:p>
        </w:tc>
      </w:tr>
      <w:tr w:rsidR="001267A3" w:rsidRPr="00354BAF" w14:paraId="0C78BF4F" w14:textId="77777777" w:rsidTr="00D66140">
        <w:trPr>
          <w:trHeight w:val="509"/>
        </w:trPr>
        <w:tc>
          <w:tcPr>
            <w:tcW w:w="9889" w:type="dxa"/>
            <w:gridSpan w:val="4"/>
          </w:tcPr>
          <w:p w14:paraId="27EB646F" w14:textId="77777777" w:rsidR="001267A3" w:rsidRPr="00354BAF" w:rsidRDefault="001267A3" w:rsidP="00D66140">
            <w:pPr>
              <w:widowControl w:val="0"/>
              <w:jc w:val="both"/>
              <w:rPr>
                <w:bCs/>
                <w:color w:val="000000"/>
              </w:rPr>
            </w:pPr>
            <w:r w:rsidRPr="00354BAF">
              <w:t xml:space="preserve">Навчання </w:t>
            </w:r>
            <w:r w:rsidRPr="00354BAF">
              <w:rPr>
                <w:bCs/>
                <w:color w:val="000000"/>
              </w:rPr>
              <w:t>здійснюється у формі тренінгів, які включають проведення лекцій з використанням інтерактивних презентацій, консультативних форумів та тематичних дискусій</w:t>
            </w:r>
          </w:p>
        </w:tc>
      </w:tr>
      <w:tr w:rsidR="001267A3" w:rsidRPr="00354BAF" w14:paraId="07D1EE74" w14:textId="77777777" w:rsidTr="00D66140">
        <w:trPr>
          <w:trHeight w:val="142"/>
        </w:trPr>
        <w:tc>
          <w:tcPr>
            <w:tcW w:w="9889" w:type="dxa"/>
            <w:gridSpan w:val="4"/>
          </w:tcPr>
          <w:p w14:paraId="0F4FEA08" w14:textId="77777777" w:rsidR="001267A3" w:rsidRPr="00354BAF" w:rsidRDefault="001267A3" w:rsidP="00D66140">
            <w:pPr>
              <w:widowControl w:val="0"/>
              <w:jc w:val="center"/>
              <w:rPr>
                <w:b/>
                <w:bCs/>
                <w:color w:val="000000"/>
                <w:sz w:val="28"/>
                <w:szCs w:val="28"/>
              </w:rPr>
            </w:pPr>
            <w:r w:rsidRPr="00354BAF">
              <w:t>5. Ресурсне забезпечення дистанційного навчання</w:t>
            </w:r>
          </w:p>
        </w:tc>
      </w:tr>
      <w:tr w:rsidR="001267A3" w:rsidRPr="00354BAF" w14:paraId="26BEB5F1" w14:textId="77777777" w:rsidTr="00D66140">
        <w:trPr>
          <w:trHeight w:val="1095"/>
        </w:trPr>
        <w:tc>
          <w:tcPr>
            <w:tcW w:w="4928" w:type="dxa"/>
            <w:gridSpan w:val="3"/>
          </w:tcPr>
          <w:p w14:paraId="1BB59ECD" w14:textId="77777777" w:rsidR="001267A3" w:rsidRPr="00354BAF" w:rsidRDefault="001267A3" w:rsidP="00D66140">
            <w:pPr>
              <w:widowControl w:val="0"/>
              <w:jc w:val="both"/>
            </w:pPr>
            <w:r w:rsidRPr="00354BAF">
              <w:t xml:space="preserve">Назви </w:t>
            </w:r>
            <w:proofErr w:type="spellStart"/>
            <w:r w:rsidRPr="00354BAF">
              <w:t>вебплатформи</w:t>
            </w:r>
            <w:proofErr w:type="spellEnd"/>
            <w:r w:rsidRPr="00354BAF">
              <w:t xml:space="preserve">, </w:t>
            </w:r>
            <w:proofErr w:type="spellStart"/>
            <w:r w:rsidRPr="00354BAF">
              <w:t>вебсайту</w:t>
            </w:r>
            <w:proofErr w:type="spellEnd"/>
            <w:r w:rsidRPr="00354BAF">
              <w:t>, електронної системи навчання, через які здійснюватиметься дистанційне навчання із зазначенням посилання (</w:t>
            </w:r>
            <w:proofErr w:type="spellStart"/>
            <w:r w:rsidRPr="00354BAF">
              <w:t>вебадреси</w:t>
            </w:r>
            <w:proofErr w:type="spellEnd"/>
            <w:r w:rsidRPr="00354BAF">
              <w:t>)</w:t>
            </w:r>
          </w:p>
        </w:tc>
        <w:tc>
          <w:tcPr>
            <w:tcW w:w="4961" w:type="dxa"/>
          </w:tcPr>
          <w:p w14:paraId="2199DCF7" w14:textId="77777777" w:rsidR="001267A3" w:rsidRPr="00354BAF" w:rsidRDefault="001267A3" w:rsidP="00D66140">
            <w:pPr>
              <w:widowControl w:val="0"/>
              <w:jc w:val="both"/>
              <w:rPr>
                <w:b/>
                <w:bCs/>
                <w:color w:val="000000"/>
                <w:sz w:val="28"/>
                <w:szCs w:val="28"/>
                <w:lang w:val="ru-RU"/>
              </w:rPr>
            </w:pPr>
            <w:r w:rsidRPr="00354BAF">
              <w:t xml:space="preserve">програмний додаток для </w:t>
            </w:r>
            <w:proofErr w:type="spellStart"/>
            <w:r w:rsidRPr="00354BAF">
              <w:t>відеоконференцій</w:t>
            </w:r>
            <w:proofErr w:type="spellEnd"/>
            <w:r w:rsidRPr="00354BAF">
              <w:t xml:space="preserve"> </w:t>
            </w:r>
            <w:r w:rsidRPr="00354BAF">
              <w:rPr>
                <w:lang w:val="en-US"/>
              </w:rPr>
              <w:t>Microsoft</w:t>
            </w:r>
            <w:r w:rsidRPr="00354BAF">
              <w:rPr>
                <w:lang w:val="ru-RU"/>
              </w:rPr>
              <w:t xml:space="preserve"> </w:t>
            </w:r>
            <w:r w:rsidRPr="00354BAF">
              <w:rPr>
                <w:lang w:val="en-US"/>
              </w:rPr>
              <w:t>Teams</w:t>
            </w:r>
            <w:r w:rsidRPr="00354BAF">
              <w:rPr>
                <w:lang w:val="ru-RU"/>
              </w:rPr>
              <w:t xml:space="preserve"> </w:t>
            </w:r>
          </w:p>
        </w:tc>
      </w:tr>
      <w:tr w:rsidR="001267A3" w:rsidRPr="00354BAF" w14:paraId="0E80E331" w14:textId="77777777" w:rsidTr="00D66140">
        <w:trPr>
          <w:trHeight w:val="1110"/>
        </w:trPr>
        <w:tc>
          <w:tcPr>
            <w:tcW w:w="4928" w:type="dxa"/>
            <w:gridSpan w:val="3"/>
          </w:tcPr>
          <w:p w14:paraId="7D569997" w14:textId="77777777" w:rsidR="001267A3" w:rsidRPr="00354BAF" w:rsidRDefault="001267A3" w:rsidP="00D66140">
            <w:pPr>
              <w:widowControl w:val="0"/>
              <w:jc w:val="both"/>
            </w:pPr>
            <w:r w:rsidRPr="00354BAF">
              <w:t>Назва дистанційного етапу/модуля</w:t>
            </w:r>
          </w:p>
          <w:p w14:paraId="7E4F3B26" w14:textId="77777777" w:rsidR="001267A3" w:rsidRPr="00354BAF" w:rsidRDefault="001267A3" w:rsidP="00D66140"/>
          <w:p w14:paraId="409D2667" w14:textId="77777777" w:rsidR="001267A3" w:rsidRPr="00354BAF" w:rsidRDefault="001267A3" w:rsidP="00D66140">
            <w:pPr>
              <w:widowControl w:val="0"/>
              <w:jc w:val="center"/>
            </w:pPr>
          </w:p>
        </w:tc>
        <w:tc>
          <w:tcPr>
            <w:tcW w:w="4961" w:type="dxa"/>
            <w:vAlign w:val="center"/>
          </w:tcPr>
          <w:p w14:paraId="67D71229" w14:textId="77777777" w:rsidR="001267A3" w:rsidRPr="00354BAF" w:rsidRDefault="001267A3" w:rsidP="00D66140">
            <w:pPr>
              <w:widowControl w:val="0"/>
              <w:jc w:val="both"/>
              <w:rPr>
                <w:color w:val="000000"/>
              </w:rPr>
            </w:pPr>
            <w:r w:rsidRPr="00354BAF">
              <w:rPr>
                <w:color w:val="000000"/>
              </w:rPr>
              <w:t xml:space="preserve">Модуль І. Ділове українське мовлення  </w:t>
            </w:r>
          </w:p>
          <w:p w14:paraId="40E09971" w14:textId="77777777" w:rsidR="001267A3" w:rsidRPr="00354BAF" w:rsidRDefault="001267A3" w:rsidP="00D66140">
            <w:pPr>
              <w:widowControl w:val="0"/>
              <w:jc w:val="both"/>
              <w:rPr>
                <w:color w:val="000000"/>
              </w:rPr>
            </w:pPr>
            <w:r w:rsidRPr="00354BAF">
              <w:rPr>
                <w:color w:val="000000"/>
              </w:rPr>
              <w:t xml:space="preserve">Модуль ІІ. Запобігання корупції та забезпечення доброчесності  </w:t>
            </w:r>
          </w:p>
          <w:p w14:paraId="036B6922" w14:textId="77777777" w:rsidR="001267A3" w:rsidRPr="00354BAF" w:rsidRDefault="001267A3" w:rsidP="00D66140">
            <w:pPr>
              <w:widowControl w:val="0"/>
              <w:jc w:val="both"/>
              <w:rPr>
                <w:color w:val="000000"/>
              </w:rPr>
            </w:pPr>
            <w:r w:rsidRPr="00354BAF">
              <w:rPr>
                <w:color w:val="000000"/>
              </w:rPr>
              <w:t xml:space="preserve">Модуль ІІІ. Комунікації та взаємодії  </w:t>
            </w:r>
          </w:p>
          <w:p w14:paraId="4AACF21A" w14:textId="77777777" w:rsidR="001267A3" w:rsidRPr="002733C7" w:rsidRDefault="001267A3" w:rsidP="00D66140">
            <w:pPr>
              <w:widowControl w:val="0"/>
              <w:jc w:val="both"/>
              <w:rPr>
                <w:color w:val="000000"/>
              </w:rPr>
            </w:pPr>
            <w:r w:rsidRPr="002733C7">
              <w:rPr>
                <w:color w:val="000000"/>
              </w:rPr>
              <w:t xml:space="preserve">Модуль ІV. Стратегічне управління  </w:t>
            </w:r>
          </w:p>
          <w:p w14:paraId="67D0A47D" w14:textId="77777777" w:rsidR="001267A3" w:rsidRPr="002733C7" w:rsidRDefault="001267A3" w:rsidP="00D66140">
            <w:pPr>
              <w:widowControl w:val="0"/>
              <w:jc w:val="both"/>
              <w:rPr>
                <w:color w:val="000000"/>
              </w:rPr>
            </w:pPr>
            <w:r w:rsidRPr="002733C7">
              <w:rPr>
                <w:color w:val="000000"/>
              </w:rPr>
              <w:lastRenderedPageBreak/>
              <w:t xml:space="preserve">Модуль V. Впровадження </w:t>
            </w:r>
            <w:proofErr w:type="spellStart"/>
            <w:r w:rsidRPr="002733C7">
              <w:rPr>
                <w:color w:val="000000"/>
              </w:rPr>
              <w:t>діджитал</w:t>
            </w:r>
            <w:proofErr w:type="spellEnd"/>
            <w:r w:rsidRPr="002733C7">
              <w:rPr>
                <w:color w:val="000000"/>
              </w:rPr>
              <w:t xml:space="preserve"> технологій в робочі процеси  </w:t>
            </w:r>
          </w:p>
          <w:p w14:paraId="4A432F78" w14:textId="77777777" w:rsidR="001267A3" w:rsidRPr="00354BAF" w:rsidRDefault="001267A3" w:rsidP="00D66140">
            <w:pPr>
              <w:widowControl w:val="0"/>
              <w:jc w:val="both"/>
            </w:pPr>
            <w:r w:rsidRPr="002733C7">
              <w:rPr>
                <w:color w:val="000000"/>
              </w:rPr>
              <w:t xml:space="preserve">Модуль VI. </w:t>
            </w:r>
            <w:r w:rsidRPr="002733C7">
              <w:rPr>
                <w:bCs/>
              </w:rPr>
              <w:t>Охорона</w:t>
            </w:r>
            <w:r w:rsidRPr="00354BAF">
              <w:rPr>
                <w:bCs/>
              </w:rPr>
              <w:t xml:space="preserve"> праці на підприємствах та установах на державній службі та службі в органах місцевого самоврядування.</w:t>
            </w:r>
          </w:p>
        </w:tc>
      </w:tr>
      <w:tr w:rsidR="001267A3" w:rsidRPr="00354BAF" w14:paraId="53350AAE" w14:textId="77777777" w:rsidTr="00D66140">
        <w:trPr>
          <w:trHeight w:val="142"/>
        </w:trPr>
        <w:tc>
          <w:tcPr>
            <w:tcW w:w="9889" w:type="dxa"/>
            <w:gridSpan w:val="4"/>
          </w:tcPr>
          <w:p w14:paraId="0198850E" w14:textId="77777777" w:rsidR="001267A3" w:rsidRPr="00354BAF" w:rsidRDefault="001267A3" w:rsidP="00D66140">
            <w:pPr>
              <w:widowControl w:val="0"/>
              <w:jc w:val="center"/>
              <w:rPr>
                <w:b/>
                <w:sz w:val="26"/>
                <w:szCs w:val="26"/>
              </w:rPr>
            </w:pPr>
            <w:r w:rsidRPr="00354BAF">
              <w:rPr>
                <w:b/>
                <w:sz w:val="26"/>
                <w:szCs w:val="26"/>
              </w:rPr>
              <w:lastRenderedPageBreak/>
              <w:t>6. Оцінювання і форми поточного, підсумкового контролю</w:t>
            </w:r>
          </w:p>
        </w:tc>
      </w:tr>
      <w:tr w:rsidR="001267A3" w:rsidRPr="00354BAF" w14:paraId="431025EB" w14:textId="77777777" w:rsidTr="00D66140">
        <w:trPr>
          <w:trHeight w:val="165"/>
        </w:trPr>
        <w:tc>
          <w:tcPr>
            <w:tcW w:w="4928" w:type="dxa"/>
            <w:gridSpan w:val="3"/>
          </w:tcPr>
          <w:p w14:paraId="34E78F94" w14:textId="77777777" w:rsidR="001267A3" w:rsidRPr="00354BAF" w:rsidRDefault="001267A3" w:rsidP="00D66140">
            <w:pPr>
              <w:widowControl w:val="0"/>
              <w:jc w:val="both"/>
            </w:pPr>
            <w:r w:rsidRPr="00354BAF">
              <w:t>Критерії оцінювання та їх питома вага у підсумковій оцінці (%)</w:t>
            </w:r>
          </w:p>
        </w:tc>
        <w:tc>
          <w:tcPr>
            <w:tcW w:w="4961" w:type="dxa"/>
            <w:vAlign w:val="center"/>
          </w:tcPr>
          <w:p w14:paraId="327BE1F4" w14:textId="77777777" w:rsidR="001267A3" w:rsidRPr="00354BAF" w:rsidRDefault="001267A3" w:rsidP="00D66140">
            <w:pPr>
              <w:pStyle w:val="1"/>
              <w:tabs>
                <w:tab w:val="left" w:pos="825"/>
              </w:tabs>
              <w:jc w:val="both"/>
              <w:outlineLvl w:val="0"/>
              <w:rPr>
                <w:b w:val="0"/>
                <w:sz w:val="24"/>
                <w:szCs w:val="24"/>
              </w:rPr>
            </w:pPr>
            <w:r w:rsidRPr="00354BAF">
              <w:rPr>
                <w:b w:val="0"/>
                <w:sz w:val="24"/>
                <w:szCs w:val="24"/>
              </w:rPr>
              <w:t>відвідування занять - 60%;</w:t>
            </w:r>
          </w:p>
          <w:p w14:paraId="55982887" w14:textId="77777777" w:rsidR="001267A3" w:rsidRPr="00354BAF" w:rsidRDefault="001267A3" w:rsidP="00D66140">
            <w:pPr>
              <w:pStyle w:val="1"/>
              <w:tabs>
                <w:tab w:val="left" w:pos="825"/>
              </w:tabs>
              <w:jc w:val="both"/>
              <w:outlineLvl w:val="0"/>
              <w:rPr>
                <w:b w:val="0"/>
                <w:sz w:val="24"/>
                <w:szCs w:val="24"/>
              </w:rPr>
            </w:pPr>
            <w:r w:rsidRPr="00354BAF">
              <w:rPr>
                <w:b w:val="0"/>
                <w:sz w:val="24"/>
                <w:szCs w:val="24"/>
              </w:rPr>
              <w:t>підсумковий контроль – 40%</w:t>
            </w:r>
          </w:p>
          <w:p w14:paraId="4957A98B" w14:textId="77777777" w:rsidR="001267A3" w:rsidRPr="00354BAF" w:rsidRDefault="001267A3" w:rsidP="00D66140">
            <w:pPr>
              <w:pStyle w:val="1"/>
              <w:tabs>
                <w:tab w:val="left" w:pos="825"/>
              </w:tabs>
              <w:jc w:val="both"/>
              <w:outlineLvl w:val="0"/>
              <w:rPr>
                <w:b w:val="0"/>
              </w:rPr>
            </w:pPr>
            <w:r w:rsidRPr="00354BAF">
              <w:rPr>
                <w:b w:val="0"/>
                <w:sz w:val="24"/>
                <w:szCs w:val="24"/>
              </w:rPr>
              <w:t>документ про підвищення кваліфікації видається за умови набрання учасником професійного навчання не менше ніж 60 % за системою оцінювання ЄКТС, обрахованих з урахуванням питомої ваги кожного із критеріїв оцінювання (проходження підсумкового контролю є</w:t>
            </w:r>
            <w:r>
              <w:rPr>
                <w:b w:val="0"/>
                <w:sz w:val="24"/>
                <w:szCs w:val="24"/>
              </w:rPr>
              <w:t xml:space="preserve"> </w:t>
            </w:r>
            <w:r w:rsidRPr="00354BAF">
              <w:rPr>
                <w:b w:val="0"/>
                <w:sz w:val="24"/>
                <w:szCs w:val="24"/>
              </w:rPr>
              <w:t>обов’язковим)</w:t>
            </w:r>
          </w:p>
        </w:tc>
      </w:tr>
      <w:tr w:rsidR="001267A3" w:rsidRPr="00354BAF" w14:paraId="5E687E90" w14:textId="77777777" w:rsidTr="00D66140">
        <w:trPr>
          <w:trHeight w:val="142"/>
        </w:trPr>
        <w:tc>
          <w:tcPr>
            <w:tcW w:w="4928" w:type="dxa"/>
            <w:gridSpan w:val="3"/>
          </w:tcPr>
          <w:p w14:paraId="5D8B7BD7" w14:textId="77777777" w:rsidR="001267A3" w:rsidRPr="00354BAF" w:rsidRDefault="001267A3" w:rsidP="00D66140">
            <w:pPr>
              <w:widowControl w:val="0"/>
              <w:jc w:val="both"/>
            </w:pPr>
            <w:r w:rsidRPr="00354BAF">
              <w:t>Форма та періодичність поточного контролю</w:t>
            </w:r>
          </w:p>
        </w:tc>
        <w:tc>
          <w:tcPr>
            <w:tcW w:w="4961" w:type="dxa"/>
            <w:vAlign w:val="center"/>
          </w:tcPr>
          <w:p w14:paraId="4B1ACE48" w14:textId="77777777" w:rsidR="001267A3" w:rsidRPr="00354BAF" w:rsidRDefault="001267A3" w:rsidP="00D66140">
            <w:pPr>
              <w:pStyle w:val="a9"/>
              <w:widowControl w:val="0"/>
              <w:jc w:val="both"/>
              <w:rPr>
                <w:sz w:val="26"/>
                <w:szCs w:val="26"/>
              </w:rPr>
            </w:pPr>
            <w:r w:rsidRPr="00354BAF">
              <w:rPr>
                <w:sz w:val="26"/>
                <w:szCs w:val="26"/>
              </w:rPr>
              <w:t>-</w:t>
            </w:r>
          </w:p>
        </w:tc>
      </w:tr>
      <w:tr w:rsidR="001267A3" w:rsidRPr="00354BAF" w14:paraId="17E2F1F4" w14:textId="77777777" w:rsidTr="00D66140">
        <w:trPr>
          <w:trHeight w:val="322"/>
        </w:trPr>
        <w:tc>
          <w:tcPr>
            <w:tcW w:w="4928" w:type="dxa"/>
            <w:gridSpan w:val="3"/>
          </w:tcPr>
          <w:p w14:paraId="69CC556B" w14:textId="77777777" w:rsidR="001267A3" w:rsidRPr="00354BAF" w:rsidRDefault="001267A3" w:rsidP="00D66140">
            <w:pPr>
              <w:widowControl w:val="0"/>
              <w:jc w:val="both"/>
            </w:pPr>
            <w:r w:rsidRPr="00354BAF">
              <w:t>Форма підсумкового контролю</w:t>
            </w:r>
          </w:p>
        </w:tc>
        <w:tc>
          <w:tcPr>
            <w:tcW w:w="4961" w:type="dxa"/>
            <w:vAlign w:val="center"/>
          </w:tcPr>
          <w:p w14:paraId="5EF5D46B" w14:textId="77777777" w:rsidR="001267A3" w:rsidRPr="00354BAF" w:rsidRDefault="001267A3" w:rsidP="00D66140">
            <w:pPr>
              <w:widowControl w:val="0"/>
              <w:jc w:val="both"/>
            </w:pPr>
            <w:r w:rsidRPr="00354BAF">
              <w:t>Залік</w:t>
            </w:r>
          </w:p>
        </w:tc>
      </w:tr>
    </w:tbl>
    <w:p w14:paraId="7868D263" w14:textId="77777777" w:rsidR="001267A3" w:rsidRPr="00354BAF" w:rsidRDefault="001267A3" w:rsidP="001267A3">
      <w:pPr>
        <w:jc w:val="center"/>
        <w:rPr>
          <w:b/>
          <w:bCs/>
          <w:color w:val="000000" w:themeColor="text1"/>
          <w:shd w:val="clear" w:color="auto" w:fill="FFFFFF"/>
        </w:rPr>
      </w:pPr>
    </w:p>
    <w:p w14:paraId="685C1B5F" w14:textId="77777777" w:rsidR="001267A3" w:rsidRPr="00354BAF" w:rsidRDefault="001267A3" w:rsidP="001267A3">
      <w:pPr>
        <w:jc w:val="center"/>
        <w:rPr>
          <w:b/>
          <w:bCs/>
          <w:color w:val="000000" w:themeColor="text1"/>
          <w:shd w:val="clear" w:color="auto" w:fill="FFFFFF"/>
        </w:rPr>
      </w:pPr>
      <w:r w:rsidRPr="00354BAF">
        <w:rPr>
          <w:b/>
          <w:bCs/>
          <w:color w:val="000000" w:themeColor="text1"/>
          <w:shd w:val="clear" w:color="auto" w:fill="FFFFFF"/>
        </w:rPr>
        <w:t>СТРУКТУРА ПРОГРАМИ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1"/>
        <w:gridCol w:w="4686"/>
        <w:gridCol w:w="1397"/>
        <w:gridCol w:w="1536"/>
        <w:gridCol w:w="1463"/>
      </w:tblGrid>
      <w:tr w:rsidR="001267A3" w:rsidRPr="00444B08" w14:paraId="62725763" w14:textId="77777777" w:rsidTr="00D66140">
        <w:trPr>
          <w:trHeight w:val="20"/>
        </w:trPr>
        <w:tc>
          <w:tcPr>
            <w:tcW w:w="281" w:type="pct"/>
            <w:vMerge w:val="restart"/>
            <w:tcBorders>
              <w:top w:val="single" w:sz="6" w:space="0" w:color="auto"/>
              <w:left w:val="single" w:sz="6" w:space="0" w:color="auto"/>
              <w:right w:val="nil"/>
            </w:tcBorders>
            <w:vAlign w:val="center"/>
          </w:tcPr>
          <w:p w14:paraId="3092EBA5" w14:textId="77777777" w:rsidR="001267A3" w:rsidRPr="00354BAF" w:rsidRDefault="001267A3" w:rsidP="00D66140">
            <w:pPr>
              <w:widowControl w:val="0"/>
            </w:pPr>
          </w:p>
        </w:tc>
        <w:tc>
          <w:tcPr>
            <w:tcW w:w="2435" w:type="pct"/>
            <w:tcBorders>
              <w:top w:val="single" w:sz="6" w:space="0" w:color="auto"/>
              <w:left w:val="nil"/>
              <w:bottom w:val="nil"/>
              <w:right w:val="single" w:sz="4" w:space="0" w:color="auto"/>
            </w:tcBorders>
            <w:vAlign w:val="center"/>
          </w:tcPr>
          <w:p w14:paraId="0F66F482" w14:textId="77777777" w:rsidR="001267A3" w:rsidRPr="00354BAF" w:rsidRDefault="001267A3" w:rsidP="00D66140">
            <w:pPr>
              <w:widowControl w:val="0"/>
              <w:jc w:val="center"/>
            </w:pPr>
          </w:p>
        </w:tc>
        <w:tc>
          <w:tcPr>
            <w:tcW w:w="2284" w:type="pct"/>
            <w:gridSpan w:val="3"/>
            <w:tcBorders>
              <w:top w:val="single" w:sz="6" w:space="0" w:color="auto"/>
              <w:left w:val="single" w:sz="4" w:space="0" w:color="auto"/>
              <w:bottom w:val="nil"/>
              <w:right w:val="single" w:sz="6" w:space="0" w:color="auto"/>
            </w:tcBorders>
            <w:vAlign w:val="center"/>
          </w:tcPr>
          <w:p w14:paraId="7BBED15A" w14:textId="77777777" w:rsidR="001267A3" w:rsidRPr="00444B08" w:rsidRDefault="001267A3" w:rsidP="00D66140">
            <w:pPr>
              <w:widowControl w:val="0"/>
              <w:jc w:val="center"/>
            </w:pPr>
            <w:r w:rsidRPr="00444B08">
              <w:t>Кількість годин/кредитів ЄКТС</w:t>
            </w:r>
          </w:p>
        </w:tc>
      </w:tr>
      <w:tr w:rsidR="001267A3" w:rsidRPr="00444B08" w14:paraId="0CB6590C" w14:textId="77777777" w:rsidTr="00D66140">
        <w:trPr>
          <w:trHeight w:val="20"/>
        </w:trPr>
        <w:tc>
          <w:tcPr>
            <w:tcW w:w="281" w:type="pct"/>
            <w:vMerge/>
            <w:tcBorders>
              <w:left w:val="single" w:sz="6" w:space="0" w:color="auto"/>
              <w:right w:val="nil"/>
            </w:tcBorders>
            <w:vAlign w:val="center"/>
          </w:tcPr>
          <w:p w14:paraId="578F6E2B" w14:textId="77777777" w:rsidR="001267A3" w:rsidRPr="00444B08" w:rsidRDefault="001267A3" w:rsidP="00D66140">
            <w:pPr>
              <w:widowControl w:val="0"/>
            </w:pPr>
          </w:p>
        </w:tc>
        <w:tc>
          <w:tcPr>
            <w:tcW w:w="2435" w:type="pct"/>
            <w:vMerge w:val="restart"/>
            <w:tcBorders>
              <w:top w:val="nil"/>
              <w:left w:val="nil"/>
              <w:right w:val="single" w:sz="4" w:space="0" w:color="auto"/>
            </w:tcBorders>
            <w:vAlign w:val="center"/>
          </w:tcPr>
          <w:p w14:paraId="34825578" w14:textId="77777777" w:rsidR="001267A3" w:rsidRPr="00444B08" w:rsidRDefault="001267A3" w:rsidP="00D66140">
            <w:pPr>
              <w:widowControl w:val="0"/>
              <w:jc w:val="center"/>
            </w:pPr>
            <w:r w:rsidRPr="00444B08">
              <w:t>Назви теми</w:t>
            </w:r>
          </w:p>
        </w:tc>
        <w:tc>
          <w:tcPr>
            <w:tcW w:w="726" w:type="pct"/>
            <w:vMerge w:val="restart"/>
            <w:tcBorders>
              <w:top w:val="single" w:sz="4" w:space="0" w:color="auto"/>
              <w:left w:val="single" w:sz="4" w:space="0" w:color="auto"/>
              <w:right w:val="single" w:sz="6" w:space="0" w:color="auto"/>
            </w:tcBorders>
            <w:vAlign w:val="center"/>
          </w:tcPr>
          <w:p w14:paraId="07159B03" w14:textId="77777777" w:rsidR="001267A3" w:rsidRPr="00444B08" w:rsidRDefault="001267A3" w:rsidP="00D66140">
            <w:pPr>
              <w:widowControl w:val="0"/>
              <w:jc w:val="center"/>
            </w:pPr>
            <w:r w:rsidRPr="00444B08">
              <w:rPr>
                <w:bCs/>
                <w:color w:val="333333"/>
                <w:shd w:val="clear" w:color="auto" w:fill="FFFFFF"/>
              </w:rPr>
              <w:t>загальна кількість годин/ кредитів ЄКТС</w:t>
            </w:r>
          </w:p>
        </w:tc>
        <w:tc>
          <w:tcPr>
            <w:tcW w:w="1558" w:type="pct"/>
            <w:gridSpan w:val="2"/>
            <w:tcBorders>
              <w:top w:val="single" w:sz="4" w:space="0" w:color="auto"/>
              <w:left w:val="single" w:sz="6" w:space="0" w:color="auto"/>
              <w:bottom w:val="single" w:sz="6" w:space="0" w:color="auto"/>
              <w:right w:val="single" w:sz="6" w:space="0" w:color="auto"/>
            </w:tcBorders>
          </w:tcPr>
          <w:p w14:paraId="62E88154" w14:textId="77777777" w:rsidR="001267A3" w:rsidRPr="00444B08" w:rsidRDefault="001267A3" w:rsidP="00D66140">
            <w:pPr>
              <w:widowControl w:val="0"/>
              <w:jc w:val="center"/>
            </w:pPr>
            <w:r w:rsidRPr="00444B08">
              <w:t>у тому числі:</w:t>
            </w:r>
          </w:p>
        </w:tc>
      </w:tr>
      <w:tr w:rsidR="001267A3" w:rsidRPr="00444B08" w14:paraId="24D0FAE0" w14:textId="77777777" w:rsidTr="00D66140">
        <w:trPr>
          <w:trHeight w:val="20"/>
        </w:trPr>
        <w:tc>
          <w:tcPr>
            <w:tcW w:w="281" w:type="pct"/>
            <w:vMerge/>
            <w:tcBorders>
              <w:left w:val="single" w:sz="6" w:space="0" w:color="auto"/>
              <w:bottom w:val="single" w:sz="6" w:space="0" w:color="auto"/>
              <w:right w:val="nil"/>
            </w:tcBorders>
          </w:tcPr>
          <w:p w14:paraId="4A82D98E" w14:textId="77777777" w:rsidR="001267A3" w:rsidRPr="00444B08" w:rsidRDefault="001267A3" w:rsidP="00D66140">
            <w:pPr>
              <w:widowControl w:val="0"/>
              <w:jc w:val="both"/>
            </w:pPr>
          </w:p>
        </w:tc>
        <w:tc>
          <w:tcPr>
            <w:tcW w:w="2435" w:type="pct"/>
            <w:vMerge/>
            <w:tcBorders>
              <w:top w:val="nil"/>
              <w:left w:val="nil"/>
              <w:bottom w:val="single" w:sz="6" w:space="0" w:color="auto"/>
              <w:right w:val="single" w:sz="4" w:space="0" w:color="auto"/>
            </w:tcBorders>
          </w:tcPr>
          <w:p w14:paraId="18E0FF45" w14:textId="77777777" w:rsidR="001267A3" w:rsidRPr="00444B08" w:rsidRDefault="001267A3" w:rsidP="00D66140">
            <w:pPr>
              <w:widowControl w:val="0"/>
              <w:jc w:val="both"/>
            </w:pPr>
          </w:p>
        </w:tc>
        <w:tc>
          <w:tcPr>
            <w:tcW w:w="726" w:type="pct"/>
            <w:vMerge/>
            <w:tcBorders>
              <w:left w:val="single" w:sz="4" w:space="0" w:color="auto"/>
              <w:bottom w:val="single" w:sz="6" w:space="0" w:color="auto"/>
              <w:right w:val="single" w:sz="6" w:space="0" w:color="auto"/>
            </w:tcBorders>
          </w:tcPr>
          <w:p w14:paraId="0AADB603" w14:textId="77777777" w:rsidR="001267A3" w:rsidRPr="00444B08" w:rsidRDefault="001267A3" w:rsidP="00D66140">
            <w:pPr>
              <w:widowControl w:val="0"/>
              <w:jc w:val="both"/>
            </w:pPr>
          </w:p>
        </w:tc>
        <w:tc>
          <w:tcPr>
            <w:tcW w:w="798" w:type="pct"/>
            <w:tcBorders>
              <w:top w:val="single" w:sz="6" w:space="0" w:color="auto"/>
              <w:left w:val="single" w:sz="6" w:space="0" w:color="auto"/>
              <w:bottom w:val="single" w:sz="6" w:space="0" w:color="auto"/>
              <w:right w:val="single" w:sz="6" w:space="0" w:color="auto"/>
            </w:tcBorders>
          </w:tcPr>
          <w:p w14:paraId="452C508E" w14:textId="77777777" w:rsidR="001267A3" w:rsidRPr="00444B08" w:rsidRDefault="001267A3" w:rsidP="00D66140">
            <w:pPr>
              <w:widowControl w:val="0"/>
              <w:jc w:val="center"/>
            </w:pPr>
            <w:r w:rsidRPr="00444B08">
              <w:t>аудиторних занять</w:t>
            </w:r>
          </w:p>
        </w:tc>
        <w:tc>
          <w:tcPr>
            <w:tcW w:w="760" w:type="pct"/>
            <w:tcBorders>
              <w:top w:val="single" w:sz="6" w:space="0" w:color="auto"/>
              <w:left w:val="single" w:sz="6" w:space="0" w:color="auto"/>
              <w:bottom w:val="single" w:sz="6" w:space="0" w:color="auto"/>
              <w:right w:val="single" w:sz="6" w:space="0" w:color="auto"/>
            </w:tcBorders>
          </w:tcPr>
          <w:p w14:paraId="501B2BA8" w14:textId="77777777" w:rsidR="001267A3" w:rsidRPr="00444B08" w:rsidRDefault="001267A3" w:rsidP="00D66140">
            <w:pPr>
              <w:widowControl w:val="0"/>
              <w:jc w:val="center"/>
            </w:pPr>
            <w:r w:rsidRPr="00444B08">
              <w:t>самостійної</w:t>
            </w:r>
          </w:p>
          <w:p w14:paraId="3D669E3A" w14:textId="77777777" w:rsidR="001267A3" w:rsidRPr="00444B08" w:rsidRDefault="001267A3" w:rsidP="00D66140">
            <w:pPr>
              <w:widowControl w:val="0"/>
              <w:jc w:val="center"/>
            </w:pPr>
            <w:r w:rsidRPr="00444B08">
              <w:t>роботи</w:t>
            </w:r>
          </w:p>
        </w:tc>
      </w:tr>
      <w:tr w:rsidR="001267A3" w:rsidRPr="00444B08" w14:paraId="6A5C0A90" w14:textId="77777777" w:rsidTr="00D66140">
        <w:trPr>
          <w:trHeight w:val="20"/>
        </w:trPr>
        <w:tc>
          <w:tcPr>
            <w:tcW w:w="2716" w:type="pct"/>
            <w:gridSpan w:val="2"/>
            <w:tcBorders>
              <w:top w:val="single" w:sz="6" w:space="0" w:color="auto"/>
              <w:left w:val="single" w:sz="6" w:space="0" w:color="auto"/>
              <w:bottom w:val="single" w:sz="6" w:space="0" w:color="auto"/>
              <w:right w:val="single" w:sz="4" w:space="0" w:color="auto"/>
            </w:tcBorders>
            <w:vAlign w:val="center"/>
          </w:tcPr>
          <w:p w14:paraId="00353B1F" w14:textId="77777777" w:rsidR="001267A3" w:rsidRPr="00444B08" w:rsidRDefault="001267A3" w:rsidP="00D66140">
            <w:pPr>
              <w:widowControl w:val="0"/>
              <w:outlineLvl w:val="0"/>
              <w:rPr>
                <w:iCs/>
              </w:rPr>
            </w:pPr>
            <w:r w:rsidRPr="00444B08">
              <w:rPr>
                <w:iCs/>
              </w:rPr>
              <w:t>Модуль І. Ділове українське мовлення</w:t>
            </w:r>
          </w:p>
        </w:tc>
        <w:tc>
          <w:tcPr>
            <w:tcW w:w="726" w:type="pct"/>
            <w:tcBorders>
              <w:top w:val="single" w:sz="6" w:space="0" w:color="auto"/>
              <w:left w:val="single" w:sz="4" w:space="0" w:color="auto"/>
              <w:bottom w:val="single" w:sz="6" w:space="0" w:color="auto"/>
              <w:right w:val="single" w:sz="6" w:space="0" w:color="auto"/>
            </w:tcBorders>
            <w:vAlign w:val="center"/>
          </w:tcPr>
          <w:p w14:paraId="1529BC47" w14:textId="77777777" w:rsidR="001267A3" w:rsidRPr="00444B08" w:rsidRDefault="001267A3" w:rsidP="00D66140">
            <w:pPr>
              <w:widowControl w:val="0"/>
              <w:jc w:val="center"/>
              <w:outlineLvl w:val="0"/>
              <w:rPr>
                <w:iCs/>
              </w:rPr>
            </w:pPr>
          </w:p>
        </w:tc>
        <w:tc>
          <w:tcPr>
            <w:tcW w:w="798" w:type="pct"/>
            <w:tcBorders>
              <w:top w:val="single" w:sz="6" w:space="0" w:color="auto"/>
              <w:left w:val="single" w:sz="6" w:space="0" w:color="auto"/>
              <w:bottom w:val="single" w:sz="6" w:space="0" w:color="auto"/>
              <w:right w:val="single" w:sz="6" w:space="0" w:color="auto"/>
            </w:tcBorders>
            <w:vAlign w:val="center"/>
          </w:tcPr>
          <w:p w14:paraId="7D28A31E" w14:textId="77777777" w:rsidR="001267A3" w:rsidRPr="00444B08" w:rsidRDefault="001267A3" w:rsidP="00D66140">
            <w:pPr>
              <w:widowControl w:val="0"/>
            </w:pPr>
          </w:p>
        </w:tc>
        <w:tc>
          <w:tcPr>
            <w:tcW w:w="760" w:type="pct"/>
            <w:tcBorders>
              <w:left w:val="single" w:sz="6" w:space="0" w:color="auto"/>
              <w:right w:val="single" w:sz="6" w:space="0" w:color="auto"/>
            </w:tcBorders>
            <w:vAlign w:val="center"/>
          </w:tcPr>
          <w:p w14:paraId="1B06AE5E" w14:textId="77777777" w:rsidR="001267A3" w:rsidRPr="00444B08" w:rsidRDefault="001267A3" w:rsidP="00D66140">
            <w:pPr>
              <w:widowControl w:val="0"/>
              <w:jc w:val="center"/>
            </w:pPr>
          </w:p>
        </w:tc>
      </w:tr>
      <w:tr w:rsidR="001267A3" w:rsidRPr="00444B08" w14:paraId="0D5352DC" w14:textId="77777777" w:rsidTr="00D66140">
        <w:trPr>
          <w:trHeight w:val="20"/>
        </w:trPr>
        <w:tc>
          <w:tcPr>
            <w:tcW w:w="2716" w:type="pct"/>
            <w:gridSpan w:val="2"/>
            <w:tcBorders>
              <w:top w:val="single" w:sz="6" w:space="0" w:color="auto"/>
              <w:left w:val="single" w:sz="6" w:space="0" w:color="auto"/>
              <w:bottom w:val="single" w:sz="6" w:space="0" w:color="auto"/>
              <w:right w:val="single" w:sz="4" w:space="0" w:color="auto"/>
            </w:tcBorders>
            <w:vAlign w:val="center"/>
          </w:tcPr>
          <w:p w14:paraId="680E1BEA" w14:textId="77777777" w:rsidR="001267A3" w:rsidRPr="00444B08" w:rsidRDefault="001267A3" w:rsidP="00D66140">
            <w:pPr>
              <w:widowControl w:val="0"/>
              <w:outlineLvl w:val="0"/>
              <w:rPr>
                <w:iCs/>
              </w:rPr>
            </w:pPr>
            <w:r w:rsidRPr="00444B08">
              <w:rPr>
                <w:iCs/>
              </w:rPr>
              <w:t>Модуль ІІ. Запобігання корупції та забезпечення доброчесності</w:t>
            </w:r>
          </w:p>
        </w:tc>
        <w:tc>
          <w:tcPr>
            <w:tcW w:w="726" w:type="pct"/>
            <w:tcBorders>
              <w:top w:val="single" w:sz="6" w:space="0" w:color="auto"/>
              <w:left w:val="single" w:sz="4" w:space="0" w:color="auto"/>
              <w:bottom w:val="single" w:sz="6" w:space="0" w:color="auto"/>
              <w:right w:val="single" w:sz="6" w:space="0" w:color="auto"/>
            </w:tcBorders>
            <w:vAlign w:val="center"/>
          </w:tcPr>
          <w:p w14:paraId="0051C58A" w14:textId="77777777" w:rsidR="001267A3" w:rsidRPr="00444B08" w:rsidRDefault="001267A3" w:rsidP="00D66140">
            <w:pPr>
              <w:widowControl w:val="0"/>
              <w:jc w:val="center"/>
              <w:outlineLvl w:val="0"/>
              <w:rPr>
                <w:color w:val="000000"/>
              </w:rPr>
            </w:pPr>
          </w:p>
        </w:tc>
        <w:tc>
          <w:tcPr>
            <w:tcW w:w="798" w:type="pct"/>
            <w:tcBorders>
              <w:top w:val="single" w:sz="6" w:space="0" w:color="auto"/>
              <w:left w:val="single" w:sz="6" w:space="0" w:color="auto"/>
              <w:bottom w:val="single" w:sz="6" w:space="0" w:color="auto"/>
              <w:right w:val="single" w:sz="6" w:space="0" w:color="auto"/>
            </w:tcBorders>
            <w:vAlign w:val="center"/>
          </w:tcPr>
          <w:p w14:paraId="5C13F754" w14:textId="77777777" w:rsidR="001267A3" w:rsidRPr="00444B08" w:rsidRDefault="001267A3" w:rsidP="00D66140">
            <w:pPr>
              <w:widowControl w:val="0"/>
              <w:jc w:val="center"/>
              <w:rPr>
                <w:lang w:val="ru-RU"/>
              </w:rPr>
            </w:pPr>
          </w:p>
        </w:tc>
        <w:tc>
          <w:tcPr>
            <w:tcW w:w="760" w:type="pct"/>
            <w:tcBorders>
              <w:left w:val="single" w:sz="6" w:space="0" w:color="auto"/>
              <w:right w:val="single" w:sz="6" w:space="0" w:color="auto"/>
            </w:tcBorders>
            <w:vAlign w:val="center"/>
          </w:tcPr>
          <w:p w14:paraId="05043434" w14:textId="77777777" w:rsidR="001267A3" w:rsidRPr="00444B08" w:rsidRDefault="001267A3" w:rsidP="00D66140">
            <w:pPr>
              <w:widowControl w:val="0"/>
              <w:jc w:val="center"/>
            </w:pPr>
          </w:p>
        </w:tc>
      </w:tr>
      <w:tr w:rsidR="001267A3" w:rsidRPr="00444B08" w14:paraId="1F01D445" w14:textId="77777777" w:rsidTr="00D66140">
        <w:trPr>
          <w:trHeight w:val="20"/>
        </w:trPr>
        <w:tc>
          <w:tcPr>
            <w:tcW w:w="2716" w:type="pct"/>
            <w:gridSpan w:val="2"/>
            <w:tcBorders>
              <w:top w:val="single" w:sz="6" w:space="0" w:color="auto"/>
              <w:left w:val="single" w:sz="6" w:space="0" w:color="auto"/>
              <w:bottom w:val="single" w:sz="6" w:space="0" w:color="auto"/>
              <w:right w:val="single" w:sz="4" w:space="0" w:color="auto"/>
            </w:tcBorders>
            <w:vAlign w:val="center"/>
          </w:tcPr>
          <w:p w14:paraId="509E7C97" w14:textId="77777777" w:rsidR="001267A3" w:rsidRPr="00444B08" w:rsidRDefault="001267A3" w:rsidP="00D66140">
            <w:pPr>
              <w:widowControl w:val="0"/>
              <w:outlineLvl w:val="0"/>
              <w:rPr>
                <w:iCs/>
              </w:rPr>
            </w:pPr>
            <w:r w:rsidRPr="00444B08">
              <w:rPr>
                <w:iCs/>
              </w:rPr>
              <w:t>Модуль ІІІ. Комунікації та взаємодії</w:t>
            </w:r>
          </w:p>
        </w:tc>
        <w:tc>
          <w:tcPr>
            <w:tcW w:w="726" w:type="pct"/>
            <w:tcBorders>
              <w:top w:val="single" w:sz="6" w:space="0" w:color="auto"/>
              <w:left w:val="single" w:sz="4" w:space="0" w:color="auto"/>
              <w:bottom w:val="single" w:sz="6" w:space="0" w:color="auto"/>
              <w:right w:val="single" w:sz="6" w:space="0" w:color="auto"/>
            </w:tcBorders>
            <w:vAlign w:val="center"/>
          </w:tcPr>
          <w:p w14:paraId="6B1E8F4F" w14:textId="77777777" w:rsidR="001267A3" w:rsidRPr="00444B08" w:rsidRDefault="001267A3" w:rsidP="00D66140">
            <w:pPr>
              <w:widowControl w:val="0"/>
              <w:jc w:val="center"/>
            </w:pPr>
          </w:p>
        </w:tc>
        <w:tc>
          <w:tcPr>
            <w:tcW w:w="798" w:type="pct"/>
            <w:tcBorders>
              <w:top w:val="single" w:sz="6" w:space="0" w:color="auto"/>
              <w:left w:val="single" w:sz="6" w:space="0" w:color="auto"/>
              <w:bottom w:val="single" w:sz="6" w:space="0" w:color="auto"/>
              <w:right w:val="single" w:sz="6" w:space="0" w:color="auto"/>
            </w:tcBorders>
            <w:vAlign w:val="center"/>
          </w:tcPr>
          <w:p w14:paraId="0E6CBD77" w14:textId="77777777" w:rsidR="001267A3" w:rsidRPr="00444B08" w:rsidRDefault="001267A3" w:rsidP="00D66140">
            <w:pPr>
              <w:widowControl w:val="0"/>
              <w:jc w:val="center"/>
            </w:pPr>
          </w:p>
        </w:tc>
        <w:tc>
          <w:tcPr>
            <w:tcW w:w="760" w:type="pct"/>
            <w:tcBorders>
              <w:left w:val="single" w:sz="6" w:space="0" w:color="auto"/>
              <w:right w:val="single" w:sz="6" w:space="0" w:color="auto"/>
            </w:tcBorders>
            <w:vAlign w:val="center"/>
          </w:tcPr>
          <w:p w14:paraId="7CAD4A21" w14:textId="77777777" w:rsidR="001267A3" w:rsidRPr="00444B08" w:rsidRDefault="001267A3" w:rsidP="00D66140">
            <w:pPr>
              <w:widowControl w:val="0"/>
              <w:jc w:val="center"/>
            </w:pPr>
          </w:p>
        </w:tc>
      </w:tr>
      <w:tr w:rsidR="001267A3" w:rsidRPr="00444B08" w14:paraId="5C95A546" w14:textId="77777777" w:rsidTr="00D66140">
        <w:trPr>
          <w:trHeight w:val="20"/>
        </w:trPr>
        <w:tc>
          <w:tcPr>
            <w:tcW w:w="2716" w:type="pct"/>
            <w:gridSpan w:val="2"/>
            <w:tcBorders>
              <w:top w:val="single" w:sz="6" w:space="0" w:color="auto"/>
              <w:left w:val="single" w:sz="6" w:space="0" w:color="auto"/>
              <w:bottom w:val="single" w:sz="6" w:space="0" w:color="auto"/>
              <w:right w:val="single" w:sz="4" w:space="0" w:color="auto"/>
            </w:tcBorders>
            <w:vAlign w:val="center"/>
          </w:tcPr>
          <w:p w14:paraId="24390D58" w14:textId="77777777" w:rsidR="001267A3" w:rsidRPr="00444B08" w:rsidRDefault="001267A3" w:rsidP="00D66140">
            <w:pPr>
              <w:widowControl w:val="0"/>
              <w:outlineLvl w:val="0"/>
              <w:rPr>
                <w:iCs/>
              </w:rPr>
            </w:pPr>
            <w:r w:rsidRPr="00444B08">
              <w:rPr>
                <w:iCs/>
              </w:rPr>
              <w:t xml:space="preserve">Модуль ІV. Стратегічне управління </w:t>
            </w:r>
          </w:p>
        </w:tc>
        <w:tc>
          <w:tcPr>
            <w:tcW w:w="726" w:type="pct"/>
            <w:tcBorders>
              <w:top w:val="single" w:sz="6" w:space="0" w:color="auto"/>
              <w:left w:val="single" w:sz="4" w:space="0" w:color="auto"/>
              <w:bottom w:val="single" w:sz="6" w:space="0" w:color="auto"/>
              <w:right w:val="single" w:sz="6" w:space="0" w:color="auto"/>
            </w:tcBorders>
            <w:vAlign w:val="center"/>
          </w:tcPr>
          <w:p w14:paraId="3BC1BE3D" w14:textId="77777777" w:rsidR="001267A3" w:rsidRPr="00444B08" w:rsidRDefault="001267A3" w:rsidP="00D66140">
            <w:pPr>
              <w:widowControl w:val="0"/>
              <w:jc w:val="center"/>
            </w:pPr>
          </w:p>
        </w:tc>
        <w:tc>
          <w:tcPr>
            <w:tcW w:w="798" w:type="pct"/>
            <w:tcBorders>
              <w:top w:val="single" w:sz="6" w:space="0" w:color="auto"/>
              <w:left w:val="single" w:sz="6" w:space="0" w:color="auto"/>
              <w:bottom w:val="single" w:sz="6" w:space="0" w:color="auto"/>
              <w:right w:val="single" w:sz="6" w:space="0" w:color="auto"/>
            </w:tcBorders>
            <w:vAlign w:val="center"/>
          </w:tcPr>
          <w:p w14:paraId="12ABF8C3" w14:textId="77777777" w:rsidR="001267A3" w:rsidRPr="00444B08" w:rsidRDefault="001267A3" w:rsidP="00D66140">
            <w:pPr>
              <w:widowControl w:val="0"/>
              <w:jc w:val="center"/>
            </w:pPr>
          </w:p>
        </w:tc>
        <w:tc>
          <w:tcPr>
            <w:tcW w:w="760" w:type="pct"/>
            <w:tcBorders>
              <w:left w:val="single" w:sz="6" w:space="0" w:color="auto"/>
              <w:bottom w:val="single" w:sz="6" w:space="0" w:color="auto"/>
              <w:right w:val="single" w:sz="6" w:space="0" w:color="auto"/>
            </w:tcBorders>
            <w:vAlign w:val="center"/>
          </w:tcPr>
          <w:p w14:paraId="6A731912" w14:textId="77777777" w:rsidR="001267A3" w:rsidRPr="00444B08" w:rsidRDefault="001267A3" w:rsidP="00D66140">
            <w:pPr>
              <w:widowControl w:val="0"/>
              <w:jc w:val="center"/>
            </w:pPr>
          </w:p>
        </w:tc>
      </w:tr>
      <w:tr w:rsidR="001267A3" w:rsidRPr="00444B08" w14:paraId="6A5F98D4" w14:textId="77777777" w:rsidTr="00D66140">
        <w:trPr>
          <w:trHeight w:val="20"/>
        </w:trPr>
        <w:tc>
          <w:tcPr>
            <w:tcW w:w="2716" w:type="pct"/>
            <w:gridSpan w:val="2"/>
            <w:tcBorders>
              <w:top w:val="single" w:sz="6" w:space="0" w:color="auto"/>
              <w:left w:val="single" w:sz="6" w:space="0" w:color="auto"/>
              <w:bottom w:val="single" w:sz="6" w:space="0" w:color="auto"/>
              <w:right w:val="single" w:sz="4" w:space="0" w:color="auto"/>
            </w:tcBorders>
            <w:vAlign w:val="center"/>
          </w:tcPr>
          <w:p w14:paraId="73F2512F" w14:textId="77777777" w:rsidR="001267A3" w:rsidRPr="00444B08" w:rsidRDefault="001267A3" w:rsidP="00D66140">
            <w:pPr>
              <w:widowControl w:val="0"/>
              <w:outlineLvl w:val="0"/>
              <w:rPr>
                <w:iCs/>
              </w:rPr>
            </w:pPr>
            <w:r w:rsidRPr="00444B08">
              <w:rPr>
                <w:iCs/>
              </w:rPr>
              <w:t xml:space="preserve">Модуль V. Впровадження </w:t>
            </w:r>
            <w:proofErr w:type="spellStart"/>
            <w:r w:rsidRPr="00444B08">
              <w:rPr>
                <w:iCs/>
              </w:rPr>
              <w:t>діджитал</w:t>
            </w:r>
            <w:proofErr w:type="spellEnd"/>
            <w:r w:rsidRPr="00444B08">
              <w:rPr>
                <w:iCs/>
              </w:rPr>
              <w:t xml:space="preserve"> технологій в робочі процеси  </w:t>
            </w:r>
          </w:p>
        </w:tc>
        <w:tc>
          <w:tcPr>
            <w:tcW w:w="726" w:type="pct"/>
            <w:tcBorders>
              <w:top w:val="single" w:sz="6" w:space="0" w:color="auto"/>
              <w:left w:val="single" w:sz="4" w:space="0" w:color="auto"/>
              <w:bottom w:val="single" w:sz="6" w:space="0" w:color="auto"/>
              <w:right w:val="single" w:sz="6" w:space="0" w:color="auto"/>
            </w:tcBorders>
            <w:vAlign w:val="center"/>
          </w:tcPr>
          <w:p w14:paraId="3221615A" w14:textId="77777777" w:rsidR="001267A3" w:rsidRPr="00444B08" w:rsidRDefault="001267A3" w:rsidP="00D66140">
            <w:pPr>
              <w:widowControl w:val="0"/>
              <w:jc w:val="center"/>
              <w:rPr>
                <w:iCs/>
              </w:rPr>
            </w:pPr>
          </w:p>
        </w:tc>
        <w:tc>
          <w:tcPr>
            <w:tcW w:w="798" w:type="pct"/>
            <w:tcBorders>
              <w:top w:val="single" w:sz="6" w:space="0" w:color="auto"/>
              <w:left w:val="single" w:sz="6" w:space="0" w:color="auto"/>
              <w:bottom w:val="single" w:sz="6" w:space="0" w:color="auto"/>
              <w:right w:val="single" w:sz="6" w:space="0" w:color="auto"/>
            </w:tcBorders>
            <w:vAlign w:val="center"/>
          </w:tcPr>
          <w:p w14:paraId="45A0751D" w14:textId="77777777" w:rsidR="001267A3" w:rsidRPr="00444B08" w:rsidRDefault="001267A3" w:rsidP="00D66140">
            <w:pPr>
              <w:widowControl w:val="0"/>
              <w:jc w:val="center"/>
              <w:rPr>
                <w:lang w:val="ru-RU"/>
              </w:rPr>
            </w:pPr>
          </w:p>
        </w:tc>
        <w:tc>
          <w:tcPr>
            <w:tcW w:w="760" w:type="pct"/>
            <w:tcBorders>
              <w:left w:val="single" w:sz="6" w:space="0" w:color="auto"/>
              <w:right w:val="single" w:sz="6" w:space="0" w:color="auto"/>
            </w:tcBorders>
            <w:vAlign w:val="center"/>
          </w:tcPr>
          <w:p w14:paraId="37B9B4F3" w14:textId="77777777" w:rsidR="001267A3" w:rsidRPr="00444B08" w:rsidRDefault="001267A3" w:rsidP="00D66140">
            <w:pPr>
              <w:widowControl w:val="0"/>
              <w:jc w:val="center"/>
            </w:pPr>
          </w:p>
        </w:tc>
      </w:tr>
      <w:tr w:rsidR="001267A3" w:rsidRPr="00444B08" w14:paraId="368DB9C1" w14:textId="77777777" w:rsidTr="00D66140">
        <w:trPr>
          <w:trHeight w:val="20"/>
        </w:trPr>
        <w:tc>
          <w:tcPr>
            <w:tcW w:w="2716" w:type="pct"/>
            <w:gridSpan w:val="2"/>
            <w:tcBorders>
              <w:top w:val="single" w:sz="6" w:space="0" w:color="auto"/>
              <w:left w:val="single" w:sz="6" w:space="0" w:color="auto"/>
              <w:bottom w:val="single" w:sz="6" w:space="0" w:color="auto"/>
              <w:right w:val="single" w:sz="4" w:space="0" w:color="auto"/>
            </w:tcBorders>
            <w:vAlign w:val="center"/>
          </w:tcPr>
          <w:p w14:paraId="7076F2F3" w14:textId="77777777" w:rsidR="001267A3" w:rsidRPr="00444B08" w:rsidRDefault="001267A3" w:rsidP="00D66140">
            <w:pPr>
              <w:widowControl w:val="0"/>
              <w:outlineLvl w:val="0"/>
              <w:rPr>
                <w:iCs/>
              </w:rPr>
            </w:pPr>
            <w:r w:rsidRPr="00444B08">
              <w:rPr>
                <w:iCs/>
              </w:rPr>
              <w:t xml:space="preserve">Модуль VI. </w:t>
            </w:r>
            <w:r w:rsidRPr="00444B08">
              <w:rPr>
                <w:bCs/>
              </w:rPr>
              <w:t>Охорона праці на підприємствах та установах на державній службі та службі в органах місцевого самоврядування.</w:t>
            </w:r>
          </w:p>
        </w:tc>
        <w:tc>
          <w:tcPr>
            <w:tcW w:w="726" w:type="pct"/>
            <w:tcBorders>
              <w:top w:val="single" w:sz="6" w:space="0" w:color="auto"/>
              <w:left w:val="single" w:sz="4" w:space="0" w:color="auto"/>
              <w:bottom w:val="single" w:sz="6" w:space="0" w:color="auto"/>
              <w:right w:val="single" w:sz="6" w:space="0" w:color="auto"/>
            </w:tcBorders>
            <w:vAlign w:val="center"/>
          </w:tcPr>
          <w:p w14:paraId="1E5350BC" w14:textId="77777777" w:rsidR="001267A3" w:rsidRPr="00444B08" w:rsidRDefault="001267A3" w:rsidP="00D66140">
            <w:pPr>
              <w:pStyle w:val="a9"/>
              <w:widowControl w:val="0"/>
              <w:spacing w:before="0" w:beforeAutospacing="0" w:after="0" w:afterAutospacing="0"/>
              <w:jc w:val="center"/>
            </w:pPr>
          </w:p>
        </w:tc>
        <w:tc>
          <w:tcPr>
            <w:tcW w:w="798" w:type="pct"/>
            <w:tcBorders>
              <w:top w:val="single" w:sz="6" w:space="0" w:color="auto"/>
              <w:left w:val="single" w:sz="6" w:space="0" w:color="auto"/>
              <w:bottom w:val="single" w:sz="6" w:space="0" w:color="auto"/>
              <w:right w:val="single" w:sz="6" w:space="0" w:color="auto"/>
            </w:tcBorders>
            <w:vAlign w:val="center"/>
          </w:tcPr>
          <w:p w14:paraId="7D4D0AE5" w14:textId="77777777" w:rsidR="001267A3" w:rsidRPr="00444B08" w:rsidRDefault="001267A3" w:rsidP="00D66140">
            <w:pPr>
              <w:widowControl w:val="0"/>
              <w:jc w:val="center"/>
            </w:pPr>
          </w:p>
        </w:tc>
        <w:tc>
          <w:tcPr>
            <w:tcW w:w="760" w:type="pct"/>
            <w:tcBorders>
              <w:left w:val="single" w:sz="6" w:space="0" w:color="auto"/>
              <w:right w:val="single" w:sz="6" w:space="0" w:color="auto"/>
            </w:tcBorders>
            <w:vAlign w:val="center"/>
          </w:tcPr>
          <w:p w14:paraId="0FA7E1CA" w14:textId="77777777" w:rsidR="001267A3" w:rsidRPr="00444B08" w:rsidRDefault="001267A3" w:rsidP="00D66140">
            <w:pPr>
              <w:widowControl w:val="0"/>
              <w:jc w:val="center"/>
            </w:pPr>
          </w:p>
        </w:tc>
      </w:tr>
      <w:tr w:rsidR="001267A3" w:rsidRPr="00444B08" w14:paraId="0AAEE2B5" w14:textId="77777777" w:rsidTr="00D66140">
        <w:trPr>
          <w:trHeight w:val="20"/>
        </w:trPr>
        <w:tc>
          <w:tcPr>
            <w:tcW w:w="2716" w:type="pct"/>
            <w:gridSpan w:val="2"/>
            <w:tcBorders>
              <w:top w:val="single" w:sz="6" w:space="0" w:color="auto"/>
              <w:left w:val="single" w:sz="6" w:space="0" w:color="auto"/>
              <w:bottom w:val="single" w:sz="6" w:space="0" w:color="auto"/>
              <w:right w:val="single" w:sz="4" w:space="0" w:color="auto"/>
            </w:tcBorders>
            <w:vAlign w:val="center"/>
          </w:tcPr>
          <w:p w14:paraId="761C03DE" w14:textId="77777777" w:rsidR="001267A3" w:rsidRPr="00444B08" w:rsidRDefault="001267A3" w:rsidP="00D66140">
            <w:pPr>
              <w:widowControl w:val="0"/>
            </w:pPr>
            <w:r w:rsidRPr="00444B08">
              <w:t>Підсумковий контроль результатів навчання</w:t>
            </w:r>
          </w:p>
        </w:tc>
        <w:tc>
          <w:tcPr>
            <w:tcW w:w="726" w:type="pct"/>
            <w:tcBorders>
              <w:top w:val="single" w:sz="6" w:space="0" w:color="auto"/>
              <w:left w:val="single" w:sz="4" w:space="0" w:color="auto"/>
              <w:bottom w:val="single" w:sz="6" w:space="0" w:color="auto"/>
              <w:right w:val="single" w:sz="6" w:space="0" w:color="auto"/>
            </w:tcBorders>
            <w:vAlign w:val="center"/>
          </w:tcPr>
          <w:p w14:paraId="2BCD44ED" w14:textId="77777777" w:rsidR="001267A3" w:rsidRPr="00444B08" w:rsidRDefault="001267A3" w:rsidP="00D66140">
            <w:pPr>
              <w:widowControl w:val="0"/>
              <w:jc w:val="center"/>
            </w:pPr>
            <w:r w:rsidRPr="00444B08">
              <w:t>1</w:t>
            </w:r>
          </w:p>
        </w:tc>
        <w:tc>
          <w:tcPr>
            <w:tcW w:w="798" w:type="pct"/>
            <w:tcBorders>
              <w:top w:val="single" w:sz="6" w:space="0" w:color="auto"/>
              <w:left w:val="single" w:sz="6" w:space="0" w:color="auto"/>
              <w:bottom w:val="single" w:sz="6" w:space="0" w:color="auto"/>
              <w:right w:val="single" w:sz="6" w:space="0" w:color="auto"/>
            </w:tcBorders>
            <w:vAlign w:val="center"/>
          </w:tcPr>
          <w:p w14:paraId="7CD9F383" w14:textId="77777777" w:rsidR="001267A3" w:rsidRPr="00444B08" w:rsidRDefault="001267A3" w:rsidP="00D66140">
            <w:pPr>
              <w:widowControl w:val="0"/>
            </w:pPr>
          </w:p>
        </w:tc>
        <w:tc>
          <w:tcPr>
            <w:tcW w:w="760" w:type="pct"/>
            <w:tcBorders>
              <w:left w:val="single" w:sz="6" w:space="0" w:color="auto"/>
              <w:bottom w:val="single" w:sz="6" w:space="0" w:color="auto"/>
              <w:right w:val="single" w:sz="6" w:space="0" w:color="auto"/>
            </w:tcBorders>
            <w:vAlign w:val="center"/>
          </w:tcPr>
          <w:p w14:paraId="505FEA5D" w14:textId="77777777" w:rsidR="001267A3" w:rsidRPr="00444B08" w:rsidRDefault="001267A3" w:rsidP="00D66140">
            <w:pPr>
              <w:widowControl w:val="0"/>
              <w:jc w:val="center"/>
            </w:pPr>
          </w:p>
        </w:tc>
      </w:tr>
      <w:tr w:rsidR="001267A3" w:rsidRPr="00444B08" w14:paraId="2EC9C113" w14:textId="77777777" w:rsidTr="00D66140">
        <w:trPr>
          <w:trHeight w:val="20"/>
        </w:trPr>
        <w:tc>
          <w:tcPr>
            <w:tcW w:w="2716" w:type="pct"/>
            <w:gridSpan w:val="2"/>
            <w:tcBorders>
              <w:top w:val="single" w:sz="6" w:space="0" w:color="auto"/>
              <w:left w:val="single" w:sz="6" w:space="0" w:color="auto"/>
              <w:bottom w:val="single" w:sz="6" w:space="0" w:color="auto"/>
              <w:right w:val="single" w:sz="4" w:space="0" w:color="auto"/>
            </w:tcBorders>
            <w:vAlign w:val="center"/>
          </w:tcPr>
          <w:p w14:paraId="723BE2F6" w14:textId="77777777" w:rsidR="001267A3" w:rsidRPr="00444B08" w:rsidRDefault="001267A3" w:rsidP="00D66140">
            <w:pPr>
              <w:widowControl w:val="0"/>
            </w:pPr>
            <w:r w:rsidRPr="00444B08">
              <w:t>РАЗОМ</w:t>
            </w:r>
          </w:p>
        </w:tc>
        <w:tc>
          <w:tcPr>
            <w:tcW w:w="726" w:type="pct"/>
            <w:tcBorders>
              <w:top w:val="single" w:sz="6" w:space="0" w:color="auto"/>
              <w:left w:val="single" w:sz="4" w:space="0" w:color="auto"/>
              <w:bottom w:val="single" w:sz="6" w:space="0" w:color="auto"/>
              <w:right w:val="single" w:sz="6" w:space="0" w:color="auto"/>
            </w:tcBorders>
            <w:vAlign w:val="center"/>
          </w:tcPr>
          <w:p w14:paraId="7E7EF3D2" w14:textId="77777777" w:rsidR="001267A3" w:rsidRPr="00444B08" w:rsidRDefault="001267A3" w:rsidP="00D66140">
            <w:pPr>
              <w:widowControl w:val="0"/>
              <w:jc w:val="center"/>
            </w:pPr>
            <w:r w:rsidRPr="00444B08">
              <w:t>60</w:t>
            </w:r>
          </w:p>
        </w:tc>
        <w:tc>
          <w:tcPr>
            <w:tcW w:w="798" w:type="pct"/>
            <w:tcBorders>
              <w:top w:val="single" w:sz="6" w:space="0" w:color="auto"/>
              <w:left w:val="single" w:sz="6" w:space="0" w:color="auto"/>
              <w:bottom w:val="single" w:sz="6" w:space="0" w:color="auto"/>
              <w:right w:val="single" w:sz="6" w:space="0" w:color="auto"/>
            </w:tcBorders>
            <w:vAlign w:val="center"/>
          </w:tcPr>
          <w:p w14:paraId="675CB440" w14:textId="77777777" w:rsidR="001267A3" w:rsidRPr="00444B08" w:rsidRDefault="001267A3" w:rsidP="00D66140">
            <w:pPr>
              <w:widowControl w:val="0"/>
              <w:jc w:val="center"/>
            </w:pPr>
          </w:p>
        </w:tc>
        <w:tc>
          <w:tcPr>
            <w:tcW w:w="760" w:type="pct"/>
            <w:tcBorders>
              <w:left w:val="single" w:sz="6" w:space="0" w:color="auto"/>
              <w:bottom w:val="single" w:sz="6" w:space="0" w:color="auto"/>
              <w:right w:val="single" w:sz="6" w:space="0" w:color="auto"/>
            </w:tcBorders>
            <w:vAlign w:val="center"/>
          </w:tcPr>
          <w:p w14:paraId="6A7BE9EB" w14:textId="77777777" w:rsidR="001267A3" w:rsidRPr="00444B08" w:rsidRDefault="001267A3" w:rsidP="00D66140">
            <w:pPr>
              <w:widowControl w:val="0"/>
              <w:jc w:val="center"/>
            </w:pPr>
          </w:p>
        </w:tc>
      </w:tr>
    </w:tbl>
    <w:p w14:paraId="0D00D48A" w14:textId="77777777" w:rsidR="001267A3" w:rsidRPr="00444B08" w:rsidRDefault="001267A3" w:rsidP="001267A3">
      <w:pPr>
        <w:pStyle w:val="21"/>
        <w:widowControl w:val="0"/>
        <w:spacing w:after="0" w:line="360" w:lineRule="auto"/>
        <w:ind w:left="0"/>
        <w:jc w:val="center"/>
        <w:rPr>
          <w:b/>
          <w:bCs/>
          <w:sz w:val="24"/>
        </w:rPr>
      </w:pPr>
    </w:p>
    <w:p w14:paraId="73E6756A" w14:textId="77777777" w:rsidR="001267A3" w:rsidRPr="00444B08" w:rsidRDefault="001267A3" w:rsidP="001267A3">
      <w:pPr>
        <w:pStyle w:val="21"/>
        <w:widowControl w:val="0"/>
        <w:spacing w:after="0" w:line="276" w:lineRule="auto"/>
        <w:ind w:left="0"/>
        <w:jc w:val="center"/>
        <w:rPr>
          <w:b/>
          <w:sz w:val="24"/>
        </w:rPr>
      </w:pPr>
      <w:r w:rsidRPr="00444B08">
        <w:rPr>
          <w:b/>
          <w:sz w:val="24"/>
        </w:rPr>
        <w:t>ЗМІСТ ПРОГРАМИ</w:t>
      </w:r>
    </w:p>
    <w:p w14:paraId="6B33680E" w14:textId="77777777" w:rsidR="001267A3" w:rsidRPr="00444B08" w:rsidRDefault="001267A3" w:rsidP="001267A3">
      <w:pPr>
        <w:spacing w:line="276" w:lineRule="auto"/>
        <w:ind w:firstLine="708"/>
        <w:jc w:val="both"/>
        <w:rPr>
          <w:b/>
        </w:rPr>
      </w:pPr>
      <w:r w:rsidRPr="00444B08">
        <w:rPr>
          <w:b/>
        </w:rPr>
        <w:t>Модуль І. Ділове українське мовлення.</w:t>
      </w:r>
    </w:p>
    <w:p w14:paraId="2E2BC75D" w14:textId="77777777" w:rsidR="001267A3" w:rsidRPr="00444B08" w:rsidRDefault="001267A3" w:rsidP="001267A3">
      <w:pPr>
        <w:spacing w:line="276" w:lineRule="auto"/>
        <w:ind w:firstLine="708"/>
        <w:jc w:val="both"/>
      </w:pPr>
      <w:r w:rsidRPr="00444B08">
        <w:t>1.</w:t>
      </w:r>
      <w:r w:rsidRPr="00444B08">
        <w:tab/>
        <w:t>Зміни в українському правописі.</w:t>
      </w:r>
    </w:p>
    <w:p w14:paraId="608C1260" w14:textId="77777777" w:rsidR="001267A3" w:rsidRPr="00444B08" w:rsidRDefault="001267A3" w:rsidP="001267A3">
      <w:pPr>
        <w:spacing w:line="276" w:lineRule="auto"/>
        <w:ind w:firstLine="708"/>
        <w:jc w:val="both"/>
      </w:pPr>
      <w:r w:rsidRPr="00444B08">
        <w:lastRenderedPageBreak/>
        <w:t>1.1 Історичні передумови ухвалення змін до чинного правопису.</w:t>
      </w:r>
    </w:p>
    <w:p w14:paraId="78A9D3AC" w14:textId="77777777" w:rsidR="001267A3" w:rsidRPr="00444B08" w:rsidRDefault="001267A3" w:rsidP="001267A3">
      <w:pPr>
        <w:spacing w:line="276" w:lineRule="auto"/>
        <w:ind w:firstLine="708"/>
        <w:jc w:val="both"/>
      </w:pPr>
      <w:r w:rsidRPr="00444B08">
        <w:t>1.2. Правописні зміни в контексті правил написання українських слів.</w:t>
      </w:r>
    </w:p>
    <w:p w14:paraId="262A75C8" w14:textId="77777777" w:rsidR="001267A3" w:rsidRPr="00444B08" w:rsidRDefault="001267A3" w:rsidP="001267A3">
      <w:pPr>
        <w:spacing w:line="276" w:lineRule="auto"/>
        <w:ind w:firstLine="708"/>
        <w:jc w:val="both"/>
      </w:pPr>
      <w:r w:rsidRPr="00444B08">
        <w:t>1.3. Запровадження подвійної норми для окремих правописних ситуацій.</w:t>
      </w:r>
    </w:p>
    <w:p w14:paraId="45F53CB8" w14:textId="77777777" w:rsidR="001267A3" w:rsidRPr="00444B08" w:rsidRDefault="001267A3" w:rsidP="001267A3">
      <w:pPr>
        <w:spacing w:line="276" w:lineRule="auto"/>
        <w:ind w:firstLine="708"/>
        <w:jc w:val="both"/>
      </w:pPr>
      <w:r w:rsidRPr="00444B08">
        <w:t>1.4. Правописні новації на рівні написання слів іншомовного походження.</w:t>
      </w:r>
    </w:p>
    <w:p w14:paraId="6C27281F" w14:textId="77777777" w:rsidR="001267A3" w:rsidRPr="00444B08" w:rsidRDefault="001267A3" w:rsidP="001267A3">
      <w:pPr>
        <w:spacing w:line="276" w:lineRule="auto"/>
        <w:ind w:firstLine="708"/>
        <w:jc w:val="both"/>
      </w:pPr>
      <w:r w:rsidRPr="00444B08">
        <w:t>1.5. Проблемні моменти, що потребують подальшого вдосконалення.</w:t>
      </w:r>
    </w:p>
    <w:p w14:paraId="353B1FD4" w14:textId="77777777" w:rsidR="001267A3" w:rsidRPr="00444B08" w:rsidRDefault="001267A3" w:rsidP="001267A3">
      <w:pPr>
        <w:spacing w:line="276" w:lineRule="auto"/>
        <w:ind w:firstLine="708"/>
        <w:jc w:val="both"/>
      </w:pPr>
      <w:r w:rsidRPr="00444B08">
        <w:t>2.</w:t>
      </w:r>
      <w:r w:rsidRPr="00444B08">
        <w:tab/>
        <w:t>Лексичні норми та особливості ділового мовлення для посадових осіб місцевого самоврядування.</w:t>
      </w:r>
    </w:p>
    <w:p w14:paraId="3840D784" w14:textId="77777777" w:rsidR="001267A3" w:rsidRPr="00444B08" w:rsidRDefault="001267A3" w:rsidP="001267A3">
      <w:pPr>
        <w:spacing w:line="276" w:lineRule="auto"/>
        <w:ind w:firstLine="708"/>
        <w:jc w:val="both"/>
      </w:pPr>
      <w:r w:rsidRPr="00444B08">
        <w:t xml:space="preserve">2.1. Порушення лексичних норм на підставі </w:t>
      </w:r>
      <w:proofErr w:type="spellStart"/>
      <w:r w:rsidRPr="00444B08">
        <w:t>мовної</w:t>
      </w:r>
      <w:proofErr w:type="spellEnd"/>
      <w:r w:rsidRPr="00444B08">
        <w:t xml:space="preserve"> інтерференції. Поняття суржику.</w:t>
      </w:r>
    </w:p>
    <w:p w14:paraId="2A98B214" w14:textId="77777777" w:rsidR="001267A3" w:rsidRPr="00354BAF" w:rsidRDefault="001267A3" w:rsidP="001267A3">
      <w:pPr>
        <w:spacing w:line="276" w:lineRule="auto"/>
        <w:ind w:firstLine="708"/>
        <w:jc w:val="both"/>
      </w:pPr>
      <w:r w:rsidRPr="00444B08">
        <w:t>2.2. Використання синонімії, антонімії, паронімії, омонімії в спілкуванні посадових осіб місцевого самоврядування. Типові помилки</w:t>
      </w:r>
      <w:r w:rsidRPr="00354BAF">
        <w:t>.</w:t>
      </w:r>
    </w:p>
    <w:p w14:paraId="3EF47BE9" w14:textId="77777777" w:rsidR="001267A3" w:rsidRPr="00354BAF" w:rsidRDefault="001267A3" w:rsidP="001267A3">
      <w:pPr>
        <w:spacing w:line="276" w:lineRule="auto"/>
        <w:ind w:firstLine="708"/>
        <w:jc w:val="both"/>
      </w:pPr>
      <w:r w:rsidRPr="00354BAF">
        <w:t>2.3. Плеоназм і тавтологія як вади мовлення посадових осіб місцевого самоврядування.</w:t>
      </w:r>
    </w:p>
    <w:p w14:paraId="444280E5" w14:textId="77777777" w:rsidR="001267A3" w:rsidRPr="00354BAF" w:rsidRDefault="001267A3" w:rsidP="001267A3">
      <w:pPr>
        <w:spacing w:line="276" w:lineRule="auto"/>
        <w:ind w:firstLine="708"/>
        <w:jc w:val="both"/>
      </w:pPr>
      <w:r w:rsidRPr="00354BAF">
        <w:t xml:space="preserve">2.4. </w:t>
      </w:r>
      <w:proofErr w:type="spellStart"/>
      <w:r w:rsidRPr="00354BAF">
        <w:t>Англізми</w:t>
      </w:r>
      <w:proofErr w:type="spellEnd"/>
      <w:r w:rsidRPr="00354BAF">
        <w:t xml:space="preserve"> в мовленні сучасного українця.</w:t>
      </w:r>
    </w:p>
    <w:p w14:paraId="4657B692" w14:textId="77777777" w:rsidR="001267A3" w:rsidRPr="00354BAF" w:rsidRDefault="001267A3" w:rsidP="001267A3">
      <w:pPr>
        <w:spacing w:line="276" w:lineRule="auto"/>
        <w:ind w:firstLine="708"/>
        <w:jc w:val="both"/>
      </w:pPr>
      <w:r w:rsidRPr="00354BAF">
        <w:t>2.5. Фразеологія ділового мовлення.</w:t>
      </w:r>
    </w:p>
    <w:p w14:paraId="2E03CFAA" w14:textId="77777777" w:rsidR="001267A3" w:rsidRPr="00354BAF" w:rsidRDefault="001267A3" w:rsidP="001267A3">
      <w:pPr>
        <w:spacing w:line="276" w:lineRule="auto"/>
        <w:ind w:firstLine="708"/>
        <w:jc w:val="both"/>
      </w:pPr>
      <w:r w:rsidRPr="00354BAF">
        <w:t>3.</w:t>
      </w:r>
      <w:r w:rsidRPr="00354BAF">
        <w:tab/>
        <w:t>Морфологічні та синтаксичні засоби професійного спілкування посадових осіб місцевого самоврядування.</w:t>
      </w:r>
    </w:p>
    <w:p w14:paraId="63427151" w14:textId="77777777" w:rsidR="001267A3" w:rsidRPr="00354BAF" w:rsidRDefault="001267A3" w:rsidP="001267A3">
      <w:pPr>
        <w:spacing w:line="276" w:lineRule="auto"/>
        <w:ind w:firstLine="708"/>
        <w:jc w:val="both"/>
      </w:pPr>
      <w:r w:rsidRPr="00354BAF">
        <w:t>3.1. Лексико-граматичні категорії іменника в професійному спілкуванні.</w:t>
      </w:r>
    </w:p>
    <w:p w14:paraId="070211FC" w14:textId="77777777" w:rsidR="001267A3" w:rsidRPr="00354BAF" w:rsidRDefault="001267A3" w:rsidP="001267A3">
      <w:pPr>
        <w:spacing w:line="276" w:lineRule="auto"/>
        <w:ind w:firstLine="708"/>
        <w:jc w:val="both"/>
      </w:pPr>
      <w:r w:rsidRPr="00354BAF">
        <w:t>3.2. Вживання прикметника в професійному мовленні посадових осіб місцевого самоврядування.</w:t>
      </w:r>
    </w:p>
    <w:p w14:paraId="7578B70D" w14:textId="77777777" w:rsidR="001267A3" w:rsidRPr="00354BAF" w:rsidRDefault="001267A3" w:rsidP="001267A3">
      <w:pPr>
        <w:spacing w:line="276" w:lineRule="auto"/>
        <w:ind w:firstLine="708"/>
        <w:jc w:val="both"/>
      </w:pPr>
      <w:r w:rsidRPr="00354BAF">
        <w:t>3.3. Норми вживання числівника.</w:t>
      </w:r>
    </w:p>
    <w:p w14:paraId="33136B01" w14:textId="77777777" w:rsidR="001267A3" w:rsidRPr="00354BAF" w:rsidRDefault="001267A3" w:rsidP="001267A3">
      <w:pPr>
        <w:spacing w:line="276" w:lineRule="auto"/>
        <w:ind w:firstLine="708"/>
        <w:jc w:val="both"/>
      </w:pPr>
      <w:r w:rsidRPr="00354BAF">
        <w:t xml:space="preserve">3.4. Типові порушення </w:t>
      </w:r>
      <w:proofErr w:type="spellStart"/>
      <w:r w:rsidRPr="00354BAF">
        <w:t>нормативности</w:t>
      </w:r>
      <w:proofErr w:type="spellEnd"/>
      <w:r w:rsidRPr="00354BAF">
        <w:t xml:space="preserve"> вживання дієслівних форм у професійному мовленні. Дієслівне керування.</w:t>
      </w:r>
    </w:p>
    <w:p w14:paraId="0AFCD3D1" w14:textId="77777777" w:rsidR="001267A3" w:rsidRPr="00354BAF" w:rsidRDefault="001267A3" w:rsidP="001267A3">
      <w:pPr>
        <w:spacing w:line="276" w:lineRule="auto"/>
        <w:ind w:firstLine="708"/>
        <w:jc w:val="both"/>
      </w:pPr>
      <w:r w:rsidRPr="00354BAF">
        <w:t>3.5. Особливості вживання деяких прийменникових конструкцій.</w:t>
      </w:r>
    </w:p>
    <w:p w14:paraId="2056B339" w14:textId="77777777" w:rsidR="001267A3" w:rsidRPr="00354BAF" w:rsidRDefault="001267A3" w:rsidP="001267A3">
      <w:pPr>
        <w:spacing w:line="276" w:lineRule="auto"/>
        <w:ind w:firstLine="708"/>
        <w:jc w:val="both"/>
      </w:pPr>
      <w:r w:rsidRPr="00354BAF">
        <w:t>3.6. Типові порушення синтаксичних норм.</w:t>
      </w:r>
    </w:p>
    <w:p w14:paraId="39265152" w14:textId="77777777" w:rsidR="001267A3" w:rsidRPr="00354BAF" w:rsidRDefault="001267A3" w:rsidP="001267A3">
      <w:pPr>
        <w:spacing w:line="276" w:lineRule="auto"/>
        <w:ind w:firstLine="708"/>
        <w:jc w:val="both"/>
      </w:pPr>
      <w:r w:rsidRPr="00354BAF">
        <w:t>4.</w:t>
      </w:r>
      <w:r w:rsidRPr="00354BAF">
        <w:tab/>
        <w:t>Ділові папери як засіб писемної професійної комунікації, ділова кореспонденція, правильне укладання текстів професійного спрямування з дотриманням лексичних, граматичних, стилістичних, синтаксичних та пунктуаційних норм.</w:t>
      </w:r>
      <w:r w:rsidRPr="00354BAF">
        <w:tab/>
      </w:r>
    </w:p>
    <w:p w14:paraId="0E0A98CC" w14:textId="77777777" w:rsidR="001267A3" w:rsidRPr="00354BAF" w:rsidRDefault="001267A3" w:rsidP="001267A3">
      <w:pPr>
        <w:spacing w:line="276" w:lineRule="auto"/>
        <w:ind w:firstLine="708"/>
        <w:jc w:val="both"/>
      </w:pPr>
      <w:r w:rsidRPr="00354BAF">
        <w:t>4.1. Специфіка офіційно-ділового стилю в писемній його формі.</w:t>
      </w:r>
    </w:p>
    <w:p w14:paraId="47949410" w14:textId="77777777" w:rsidR="001267A3" w:rsidRPr="00354BAF" w:rsidRDefault="001267A3" w:rsidP="001267A3">
      <w:pPr>
        <w:spacing w:line="276" w:lineRule="auto"/>
        <w:ind w:firstLine="708"/>
        <w:jc w:val="both"/>
      </w:pPr>
      <w:r w:rsidRPr="00354BAF">
        <w:t>4.2. Основні типи документів у професійному спілкуванні посадових осіб місцевого самоврядування.</w:t>
      </w:r>
    </w:p>
    <w:p w14:paraId="2A010E5E" w14:textId="77777777" w:rsidR="001267A3" w:rsidRPr="00354BAF" w:rsidRDefault="001267A3" w:rsidP="001267A3">
      <w:pPr>
        <w:spacing w:line="276" w:lineRule="auto"/>
        <w:ind w:firstLine="708"/>
        <w:jc w:val="both"/>
      </w:pPr>
      <w:r w:rsidRPr="00354BAF">
        <w:t>4.3. Типові помилки в оформленні реквізитів документів.</w:t>
      </w:r>
    </w:p>
    <w:p w14:paraId="0590FCDA" w14:textId="77777777" w:rsidR="001267A3" w:rsidRPr="00354BAF" w:rsidRDefault="001267A3" w:rsidP="001267A3">
      <w:pPr>
        <w:spacing w:line="276" w:lineRule="auto"/>
        <w:ind w:firstLine="708"/>
        <w:jc w:val="both"/>
      </w:pPr>
      <w:r w:rsidRPr="00354BAF">
        <w:t xml:space="preserve">4.4. Усунення порушень </w:t>
      </w:r>
      <w:proofErr w:type="spellStart"/>
      <w:r w:rsidRPr="00354BAF">
        <w:t>нормативности</w:t>
      </w:r>
      <w:proofErr w:type="spellEnd"/>
      <w:r w:rsidRPr="00354BAF">
        <w:t xml:space="preserve"> на лексичному рівні під час укладання текстів професійного спрямування.</w:t>
      </w:r>
    </w:p>
    <w:p w14:paraId="2640DC5D" w14:textId="77777777" w:rsidR="001267A3" w:rsidRPr="00354BAF" w:rsidRDefault="001267A3" w:rsidP="001267A3">
      <w:pPr>
        <w:spacing w:line="276" w:lineRule="auto"/>
        <w:ind w:firstLine="708"/>
        <w:jc w:val="both"/>
      </w:pPr>
      <w:r w:rsidRPr="00354BAF">
        <w:t xml:space="preserve">4.5. Усунення порушень </w:t>
      </w:r>
      <w:proofErr w:type="spellStart"/>
      <w:r w:rsidRPr="00354BAF">
        <w:t>нормативности</w:t>
      </w:r>
      <w:proofErr w:type="spellEnd"/>
      <w:r w:rsidRPr="00354BAF">
        <w:t xml:space="preserve"> на </w:t>
      </w:r>
      <w:proofErr w:type="spellStart"/>
      <w:r w:rsidRPr="00354BAF">
        <w:t>ортографічному</w:t>
      </w:r>
      <w:proofErr w:type="spellEnd"/>
      <w:r w:rsidRPr="00354BAF">
        <w:t xml:space="preserve"> й пунктуаційному рівнях під час укладання текстів професійного спрямування.</w:t>
      </w:r>
    </w:p>
    <w:p w14:paraId="215292DC" w14:textId="77777777" w:rsidR="001267A3" w:rsidRPr="00354BAF" w:rsidRDefault="001267A3" w:rsidP="001267A3">
      <w:pPr>
        <w:spacing w:line="276" w:lineRule="auto"/>
        <w:ind w:firstLine="708"/>
        <w:jc w:val="both"/>
      </w:pPr>
      <w:r w:rsidRPr="00354BAF">
        <w:t xml:space="preserve">4.6. Усунення порушень </w:t>
      </w:r>
      <w:proofErr w:type="spellStart"/>
      <w:r w:rsidRPr="00354BAF">
        <w:t>нормативности</w:t>
      </w:r>
      <w:proofErr w:type="spellEnd"/>
      <w:r w:rsidRPr="00354BAF">
        <w:t xml:space="preserve"> на синтаксичному й стилістичному рівнях під час укладання текстів професійного спрямування.</w:t>
      </w:r>
    </w:p>
    <w:p w14:paraId="77D8C8CD" w14:textId="77777777" w:rsidR="001267A3" w:rsidRPr="00354BAF" w:rsidRDefault="001267A3" w:rsidP="001267A3">
      <w:pPr>
        <w:spacing w:line="276" w:lineRule="auto"/>
        <w:ind w:firstLine="708"/>
        <w:jc w:val="both"/>
        <w:rPr>
          <w:b/>
        </w:rPr>
      </w:pPr>
      <w:r w:rsidRPr="00354BAF">
        <w:rPr>
          <w:b/>
        </w:rPr>
        <w:lastRenderedPageBreak/>
        <w:t>Модуль ІІ. Запобігання корупції та забезпечення доброчесності</w:t>
      </w:r>
      <w:r>
        <w:rPr>
          <w:b/>
        </w:rPr>
        <w:t>.</w:t>
      </w:r>
    </w:p>
    <w:p w14:paraId="529C5A3B" w14:textId="77777777" w:rsidR="001267A3" w:rsidRPr="00354BAF" w:rsidRDefault="001267A3" w:rsidP="001267A3">
      <w:pPr>
        <w:spacing w:line="276" w:lineRule="auto"/>
        <w:ind w:firstLine="708"/>
        <w:jc w:val="both"/>
      </w:pPr>
      <w:r w:rsidRPr="00354BAF">
        <w:t>5.</w:t>
      </w:r>
      <w:r w:rsidRPr="00354BAF">
        <w:tab/>
        <w:t>Корупція як соціальне явище</w:t>
      </w:r>
      <w:r>
        <w:t>.</w:t>
      </w:r>
    </w:p>
    <w:p w14:paraId="533E69B7" w14:textId="77777777" w:rsidR="001267A3" w:rsidRPr="00354BAF" w:rsidRDefault="001267A3" w:rsidP="001267A3">
      <w:pPr>
        <w:spacing w:line="276" w:lineRule="auto"/>
        <w:ind w:firstLine="708"/>
        <w:jc w:val="both"/>
      </w:pPr>
      <w:r w:rsidRPr="00354BAF">
        <w:t xml:space="preserve">5.1 Сутність та особливості прояву корупції як одного з основних чинників, які створюють загрозу національній безпеці та демократичному розвиткові держави. Теоретичні питання аналізу сутності та змісту корупції. </w:t>
      </w:r>
    </w:p>
    <w:p w14:paraId="1C6A7AFB" w14:textId="77777777" w:rsidR="001267A3" w:rsidRPr="00354BAF" w:rsidRDefault="001267A3" w:rsidP="001267A3">
      <w:pPr>
        <w:spacing w:line="276" w:lineRule="auto"/>
        <w:ind w:firstLine="708"/>
        <w:jc w:val="both"/>
      </w:pPr>
      <w:r w:rsidRPr="00354BAF">
        <w:t xml:space="preserve">5.2 Види корупційних правопорушень. Політичний аспект корупції. </w:t>
      </w:r>
    </w:p>
    <w:p w14:paraId="3BFCBF6F" w14:textId="77777777" w:rsidR="001267A3" w:rsidRPr="00354BAF" w:rsidRDefault="001267A3" w:rsidP="001267A3">
      <w:pPr>
        <w:spacing w:line="276" w:lineRule="auto"/>
        <w:ind w:firstLine="708"/>
        <w:jc w:val="both"/>
      </w:pPr>
      <w:r w:rsidRPr="00354BAF">
        <w:t>5.3. Корупція – як соціальне, суспільне та економічне явище. Правовий аспект корупції. Психологічний і моральний аспект корупції. Передумови виникнення корупції. Наслідки корупції в системі державного управління.</w:t>
      </w:r>
    </w:p>
    <w:p w14:paraId="6A48CD67" w14:textId="77777777" w:rsidR="001267A3" w:rsidRPr="00354BAF" w:rsidRDefault="001267A3" w:rsidP="001267A3">
      <w:pPr>
        <w:spacing w:line="276" w:lineRule="auto"/>
        <w:ind w:firstLine="708"/>
        <w:jc w:val="both"/>
      </w:pPr>
      <w:r w:rsidRPr="00354BAF">
        <w:t>6.</w:t>
      </w:r>
      <w:r w:rsidRPr="00354BAF">
        <w:tab/>
        <w:t>Законодавче та нормативно-правове забезпечення діяльності в сфері публічного управління щодо боротьби з корупцією</w:t>
      </w:r>
      <w:r>
        <w:t>.</w:t>
      </w:r>
    </w:p>
    <w:p w14:paraId="05FCDE95" w14:textId="77777777" w:rsidR="001267A3" w:rsidRPr="00354BAF" w:rsidRDefault="001267A3" w:rsidP="001267A3">
      <w:pPr>
        <w:spacing w:line="276" w:lineRule="auto"/>
        <w:ind w:firstLine="708"/>
        <w:jc w:val="both"/>
      </w:pPr>
      <w:r w:rsidRPr="00354BAF">
        <w:t xml:space="preserve">6.1. Нормативно-правове забезпечення й інші умови діяльності в сфері публічного управління щодо боротьби з корупцією. </w:t>
      </w:r>
    </w:p>
    <w:p w14:paraId="50F3BEC3" w14:textId="77777777" w:rsidR="001267A3" w:rsidRPr="00354BAF" w:rsidRDefault="001267A3" w:rsidP="001267A3">
      <w:pPr>
        <w:spacing w:line="276" w:lineRule="auto"/>
        <w:ind w:firstLine="708"/>
        <w:jc w:val="both"/>
      </w:pPr>
      <w:r w:rsidRPr="00354BAF">
        <w:t xml:space="preserve">6.2. Суб’єкти корупційних діянь та інших правопорушень, пов’язаних з корупцією. </w:t>
      </w:r>
    </w:p>
    <w:p w14:paraId="31EA275E" w14:textId="77777777" w:rsidR="001267A3" w:rsidRPr="00354BAF" w:rsidRDefault="001267A3" w:rsidP="001267A3">
      <w:pPr>
        <w:spacing w:line="276" w:lineRule="auto"/>
        <w:ind w:firstLine="708"/>
        <w:jc w:val="both"/>
      </w:pPr>
      <w:r w:rsidRPr="00354BAF">
        <w:t xml:space="preserve">6.3. Антикорупційне законодавство: міжнародні стандарти та їх запровадження в Україні. </w:t>
      </w:r>
    </w:p>
    <w:p w14:paraId="7EF50388" w14:textId="77777777" w:rsidR="001267A3" w:rsidRPr="00354BAF" w:rsidRDefault="001267A3" w:rsidP="001267A3">
      <w:pPr>
        <w:spacing w:line="276" w:lineRule="auto"/>
        <w:ind w:firstLine="708"/>
        <w:jc w:val="both"/>
      </w:pPr>
      <w:r w:rsidRPr="00354BAF">
        <w:t>6.4. Правове забезпечення фінансових, матеріально-технічних, інформаційно-аналітичних та інших умов, необхідних для здійснення боротьби з корупцією.</w:t>
      </w:r>
    </w:p>
    <w:p w14:paraId="18957610" w14:textId="77777777" w:rsidR="001267A3" w:rsidRPr="00354BAF" w:rsidRDefault="001267A3" w:rsidP="001267A3">
      <w:pPr>
        <w:spacing w:line="276" w:lineRule="auto"/>
        <w:ind w:firstLine="708"/>
        <w:jc w:val="both"/>
      </w:pPr>
      <w:r w:rsidRPr="00354BAF">
        <w:t>7.</w:t>
      </w:r>
      <w:r w:rsidRPr="00354BAF">
        <w:tab/>
        <w:t>Корупційні ризики та особливості запобігання в органах державної влади та органах місцевого самоврядування</w:t>
      </w:r>
      <w:r>
        <w:t>.</w:t>
      </w:r>
    </w:p>
    <w:p w14:paraId="38DF0ED1" w14:textId="77777777" w:rsidR="001267A3" w:rsidRPr="00354BAF" w:rsidRDefault="001267A3" w:rsidP="001267A3">
      <w:pPr>
        <w:spacing w:line="276" w:lineRule="auto"/>
        <w:ind w:firstLine="708"/>
        <w:jc w:val="both"/>
      </w:pPr>
      <w:r w:rsidRPr="00354BAF">
        <w:t xml:space="preserve">7.1 Корупція як загроза встановленому порядку державної служби та служби в органах місцевого самоврядування в України. </w:t>
      </w:r>
    </w:p>
    <w:p w14:paraId="60483AF2" w14:textId="77777777" w:rsidR="001267A3" w:rsidRPr="00354BAF" w:rsidRDefault="001267A3" w:rsidP="001267A3">
      <w:pPr>
        <w:spacing w:line="276" w:lineRule="auto"/>
        <w:ind w:firstLine="708"/>
        <w:jc w:val="both"/>
      </w:pPr>
      <w:r w:rsidRPr="00354BAF">
        <w:t xml:space="preserve">7.2. Ефективне управління як складова процесу протидії корупції. </w:t>
      </w:r>
    </w:p>
    <w:p w14:paraId="4E0A39A5" w14:textId="77777777" w:rsidR="001267A3" w:rsidRPr="00354BAF" w:rsidRDefault="001267A3" w:rsidP="001267A3">
      <w:pPr>
        <w:spacing w:line="276" w:lineRule="auto"/>
        <w:ind w:firstLine="708"/>
        <w:jc w:val="both"/>
      </w:pPr>
      <w:r w:rsidRPr="00354BAF">
        <w:t xml:space="preserve">7.3. Фактори запобігання поширенню корупції: політичний, нормативно-правовий, організаційний, економічний, кадровий, морально-психологічний. </w:t>
      </w:r>
    </w:p>
    <w:p w14:paraId="79523FB6" w14:textId="77777777" w:rsidR="001267A3" w:rsidRDefault="001267A3" w:rsidP="001267A3">
      <w:pPr>
        <w:spacing w:line="276" w:lineRule="auto"/>
        <w:ind w:firstLine="708"/>
        <w:jc w:val="both"/>
      </w:pPr>
      <w:r w:rsidRPr="00354BAF">
        <w:t>7.4. Соціально-економічні заходи запобігання проявам корупції.</w:t>
      </w:r>
    </w:p>
    <w:p w14:paraId="636321FA" w14:textId="77777777" w:rsidR="001267A3" w:rsidRPr="00354BAF" w:rsidRDefault="001267A3" w:rsidP="001267A3">
      <w:pPr>
        <w:spacing w:line="276" w:lineRule="auto"/>
        <w:ind w:firstLine="708"/>
        <w:jc w:val="both"/>
        <w:rPr>
          <w:b/>
        </w:rPr>
      </w:pPr>
      <w:r w:rsidRPr="00354BAF">
        <w:rPr>
          <w:b/>
        </w:rPr>
        <w:t>Модуль ІІІ. Комунікації та взаємодії</w:t>
      </w:r>
      <w:r>
        <w:rPr>
          <w:b/>
        </w:rPr>
        <w:t>.</w:t>
      </w:r>
    </w:p>
    <w:p w14:paraId="6D1B4D35" w14:textId="77777777" w:rsidR="001267A3" w:rsidRPr="00354BAF" w:rsidRDefault="001267A3" w:rsidP="001267A3">
      <w:pPr>
        <w:spacing w:line="276" w:lineRule="auto"/>
        <w:ind w:firstLine="708"/>
        <w:jc w:val="both"/>
      </w:pPr>
      <w:r w:rsidRPr="00354BAF">
        <w:t>8.</w:t>
      </w:r>
      <w:r w:rsidRPr="00354BAF">
        <w:tab/>
        <w:t>Комунікаційні технології та методи взаємодії у сфері державного публічного управління.</w:t>
      </w:r>
      <w:r w:rsidRPr="00354BAF">
        <w:tab/>
      </w:r>
    </w:p>
    <w:p w14:paraId="4B6DDED8" w14:textId="77777777" w:rsidR="001267A3" w:rsidRPr="00354BAF" w:rsidRDefault="001267A3" w:rsidP="001267A3">
      <w:pPr>
        <w:spacing w:line="276" w:lineRule="auto"/>
        <w:ind w:firstLine="708"/>
        <w:jc w:val="both"/>
      </w:pPr>
      <w:r w:rsidRPr="00354BAF">
        <w:t xml:space="preserve">8.1. Комунікації і взаємодії як об’єкт управління, їх сутність, зміст, форми і види. </w:t>
      </w:r>
    </w:p>
    <w:p w14:paraId="510AD038" w14:textId="77777777" w:rsidR="001267A3" w:rsidRPr="00354BAF" w:rsidRDefault="001267A3" w:rsidP="001267A3">
      <w:pPr>
        <w:spacing w:line="276" w:lineRule="auto"/>
        <w:ind w:firstLine="708"/>
        <w:jc w:val="both"/>
      </w:pPr>
      <w:r w:rsidRPr="00354BAF">
        <w:t xml:space="preserve">8.2. Комунікаційний потенціал. Форми і види комунікативного процесу в публічному управлінні. </w:t>
      </w:r>
    </w:p>
    <w:p w14:paraId="26E2E6B0" w14:textId="77777777" w:rsidR="001267A3" w:rsidRPr="00354BAF" w:rsidRDefault="001267A3" w:rsidP="001267A3">
      <w:pPr>
        <w:spacing w:line="276" w:lineRule="auto"/>
        <w:ind w:firstLine="708"/>
        <w:jc w:val="both"/>
      </w:pPr>
      <w:r w:rsidRPr="00354BAF">
        <w:t>8.3. Характер комунікацій у  GR-діяльності публічного управління.</w:t>
      </w:r>
    </w:p>
    <w:p w14:paraId="69B8A874" w14:textId="77777777" w:rsidR="001267A3" w:rsidRPr="00354BAF" w:rsidRDefault="001267A3" w:rsidP="001267A3">
      <w:pPr>
        <w:spacing w:line="276" w:lineRule="auto"/>
        <w:ind w:firstLine="708"/>
        <w:jc w:val="both"/>
      </w:pPr>
      <w:r w:rsidRPr="00354BAF">
        <w:t>9.</w:t>
      </w:r>
      <w:r w:rsidRPr="00354BAF">
        <w:tab/>
        <w:t>Комунікативний інструментарій й засоби взаємодії органів державної влади з громадським суспільством</w:t>
      </w:r>
      <w:r w:rsidRPr="00354BAF">
        <w:tab/>
      </w:r>
    </w:p>
    <w:p w14:paraId="6C236505" w14:textId="77777777" w:rsidR="001267A3" w:rsidRPr="00354BAF" w:rsidRDefault="001267A3" w:rsidP="001267A3">
      <w:pPr>
        <w:spacing w:line="276" w:lineRule="auto"/>
        <w:ind w:firstLine="708"/>
        <w:jc w:val="both"/>
      </w:pPr>
      <w:r w:rsidRPr="00354BAF">
        <w:t xml:space="preserve">9.1. Механізми комунікативної взаємодії в публічному управлінні. Основні засади, інструменти і технології організації системи комунікацій і взаємодії в публічному управлінні. </w:t>
      </w:r>
    </w:p>
    <w:p w14:paraId="24E76CD3" w14:textId="77777777" w:rsidR="001267A3" w:rsidRPr="00354BAF" w:rsidRDefault="001267A3" w:rsidP="001267A3">
      <w:pPr>
        <w:spacing w:line="276" w:lineRule="auto"/>
        <w:ind w:firstLine="708"/>
        <w:jc w:val="both"/>
      </w:pPr>
      <w:r w:rsidRPr="00354BAF">
        <w:lastRenderedPageBreak/>
        <w:t xml:space="preserve">9.2. Моніторинг і контроль формування і реалізації комунікаційних процесів та взаємодій. Особливості добору і використання  інструментальних засобів в процесах управління окремими видами комунікацій в публічному управлінні. </w:t>
      </w:r>
    </w:p>
    <w:p w14:paraId="5D46A5CE" w14:textId="77777777" w:rsidR="001267A3" w:rsidRPr="00354BAF" w:rsidRDefault="001267A3" w:rsidP="001267A3">
      <w:pPr>
        <w:spacing w:line="276" w:lineRule="auto"/>
        <w:ind w:firstLine="708"/>
        <w:jc w:val="both"/>
      </w:pPr>
      <w:r w:rsidRPr="00354BAF">
        <w:t xml:space="preserve">9.3. Механізми, системи і методи ефективної комунікації в GR. Ефективність GR-комунікації.  </w:t>
      </w:r>
    </w:p>
    <w:p w14:paraId="7A53B0CA" w14:textId="77777777" w:rsidR="001267A3" w:rsidRPr="00354BAF" w:rsidRDefault="001267A3" w:rsidP="001267A3">
      <w:pPr>
        <w:spacing w:line="276" w:lineRule="auto"/>
        <w:ind w:firstLine="708"/>
        <w:jc w:val="both"/>
      </w:pPr>
      <w:r w:rsidRPr="00354BAF">
        <w:t>10.</w:t>
      </w:r>
      <w:r w:rsidRPr="00354BAF">
        <w:tab/>
        <w:t>Інформаційно-аналітична складова комунікаційних технологій та методів взаємодії в  системі публічного управління.</w:t>
      </w:r>
      <w:r w:rsidRPr="00354BAF">
        <w:tab/>
      </w:r>
    </w:p>
    <w:p w14:paraId="77B2373B" w14:textId="77777777" w:rsidR="001267A3" w:rsidRPr="00354BAF" w:rsidRDefault="001267A3" w:rsidP="001267A3">
      <w:pPr>
        <w:spacing w:line="276" w:lineRule="auto"/>
        <w:ind w:firstLine="708"/>
        <w:jc w:val="both"/>
      </w:pPr>
      <w:r w:rsidRPr="00354BAF">
        <w:t xml:space="preserve">10.1. Інформація як управлінський ресурс. Інформаційні потоки як ресурс GR-комунікації в системі публічного управління. Інформація та її аналітична інтерпретація як базова основа комунікаційних технологій і взаємодій в органах державного управління. </w:t>
      </w:r>
    </w:p>
    <w:p w14:paraId="0AFDCA66" w14:textId="77777777" w:rsidR="001267A3" w:rsidRPr="00354BAF" w:rsidRDefault="001267A3" w:rsidP="001267A3">
      <w:pPr>
        <w:spacing w:line="276" w:lineRule="auto"/>
        <w:ind w:firstLine="708"/>
        <w:jc w:val="both"/>
      </w:pPr>
      <w:r w:rsidRPr="00354BAF">
        <w:t xml:space="preserve">10.2. Інформаційне середовище та інформаційна інфраструктура публічного  управління. Інформаційно-комунікативна система суспільства та соціальна інформація. </w:t>
      </w:r>
    </w:p>
    <w:p w14:paraId="454A5730" w14:textId="77777777" w:rsidR="001267A3" w:rsidRPr="00354BAF" w:rsidRDefault="001267A3" w:rsidP="001267A3">
      <w:pPr>
        <w:spacing w:line="276" w:lineRule="auto"/>
        <w:ind w:firstLine="708"/>
        <w:jc w:val="both"/>
      </w:pPr>
      <w:r w:rsidRPr="00354BAF">
        <w:t>10.3. Особливості інформаційно-комунікативного середовища інструментарію у сфері публічного управління</w:t>
      </w:r>
      <w:r>
        <w:t>.</w:t>
      </w:r>
    </w:p>
    <w:p w14:paraId="4FFFA5C0" w14:textId="77777777" w:rsidR="001267A3" w:rsidRPr="00354BAF" w:rsidRDefault="001267A3" w:rsidP="001267A3">
      <w:pPr>
        <w:spacing w:line="276" w:lineRule="auto"/>
        <w:ind w:firstLine="708"/>
        <w:jc w:val="both"/>
        <w:rPr>
          <w:b/>
        </w:rPr>
      </w:pPr>
      <w:r w:rsidRPr="00354BAF">
        <w:rPr>
          <w:b/>
        </w:rPr>
        <w:t>Модуль ІV. Стратегічне управління</w:t>
      </w:r>
      <w:r>
        <w:rPr>
          <w:b/>
        </w:rPr>
        <w:t>.</w:t>
      </w:r>
    </w:p>
    <w:p w14:paraId="1D86A45F" w14:textId="77777777" w:rsidR="001267A3" w:rsidRPr="00354BAF" w:rsidRDefault="001267A3" w:rsidP="001267A3">
      <w:pPr>
        <w:spacing w:line="276" w:lineRule="auto"/>
        <w:ind w:firstLine="708"/>
        <w:jc w:val="both"/>
      </w:pPr>
      <w:r w:rsidRPr="00354BAF">
        <w:t>11.</w:t>
      </w:r>
      <w:r w:rsidRPr="00354BAF">
        <w:tab/>
        <w:t>Суть, еволюція формування та передумови застосування стратегічного управління та планування.</w:t>
      </w:r>
      <w:r w:rsidRPr="00354BAF">
        <w:tab/>
      </w:r>
    </w:p>
    <w:p w14:paraId="515CA062" w14:textId="77777777" w:rsidR="001267A3" w:rsidRPr="00354BAF" w:rsidRDefault="001267A3" w:rsidP="001267A3">
      <w:pPr>
        <w:spacing w:line="276" w:lineRule="auto"/>
        <w:ind w:firstLine="708"/>
        <w:jc w:val="both"/>
      </w:pPr>
      <w:r w:rsidRPr="00354BAF">
        <w:t xml:space="preserve">11.1. Суть поняття «стратегічне управління». Стратегічні аспекти в управлінні. </w:t>
      </w:r>
    </w:p>
    <w:p w14:paraId="6981C191" w14:textId="77777777" w:rsidR="001267A3" w:rsidRPr="00354BAF" w:rsidRDefault="001267A3" w:rsidP="001267A3">
      <w:pPr>
        <w:spacing w:line="276" w:lineRule="auto"/>
        <w:ind w:firstLine="708"/>
        <w:jc w:val="both"/>
      </w:pPr>
      <w:r w:rsidRPr="00354BAF">
        <w:t xml:space="preserve">11.2. Стратегічне управління як найсучасніша концепція управління. Особливості стратегічного управління. </w:t>
      </w:r>
    </w:p>
    <w:p w14:paraId="31EBBC15" w14:textId="77777777" w:rsidR="001267A3" w:rsidRPr="002733C7" w:rsidRDefault="001267A3" w:rsidP="001267A3">
      <w:pPr>
        <w:spacing w:line="276" w:lineRule="auto"/>
        <w:ind w:firstLine="708"/>
        <w:jc w:val="both"/>
      </w:pPr>
      <w:r>
        <w:t>12.</w:t>
      </w:r>
      <w:r>
        <w:tab/>
      </w:r>
      <w:r w:rsidRPr="00354BAF">
        <w:t xml:space="preserve">Роль стратегічного управління у забезпеченні сталого розвитку України в </w:t>
      </w:r>
      <w:r w:rsidRPr="002733C7">
        <w:t>умовах трансформаційних змін.</w:t>
      </w:r>
      <w:r w:rsidRPr="002733C7">
        <w:tab/>
      </w:r>
    </w:p>
    <w:p w14:paraId="3B9B3464" w14:textId="77777777" w:rsidR="001267A3" w:rsidRPr="002733C7" w:rsidRDefault="001267A3" w:rsidP="001267A3">
      <w:pPr>
        <w:spacing w:line="276" w:lineRule="auto"/>
        <w:ind w:firstLine="708"/>
        <w:jc w:val="both"/>
      </w:pPr>
      <w:r w:rsidRPr="002733C7">
        <w:t>13.</w:t>
      </w:r>
      <w:r w:rsidRPr="002733C7">
        <w:tab/>
        <w:t>Стратегічне планування та прогнозування.</w:t>
      </w:r>
      <w:r w:rsidRPr="002733C7">
        <w:tab/>
      </w:r>
    </w:p>
    <w:p w14:paraId="4C35B419" w14:textId="77777777" w:rsidR="001267A3" w:rsidRPr="002733C7" w:rsidRDefault="001267A3" w:rsidP="001267A3">
      <w:pPr>
        <w:spacing w:line="276" w:lineRule="auto"/>
        <w:ind w:firstLine="708"/>
        <w:jc w:val="both"/>
      </w:pPr>
      <w:r w:rsidRPr="002733C7">
        <w:t xml:space="preserve">13.1. Суть, мета, цілі та принципи стратегічного планування. </w:t>
      </w:r>
    </w:p>
    <w:p w14:paraId="434AFFC5" w14:textId="77777777" w:rsidR="001267A3" w:rsidRPr="002733C7" w:rsidRDefault="001267A3" w:rsidP="001267A3">
      <w:pPr>
        <w:spacing w:line="276" w:lineRule="auto"/>
        <w:ind w:firstLine="708"/>
        <w:jc w:val="both"/>
      </w:pPr>
      <w:r w:rsidRPr="002733C7">
        <w:t xml:space="preserve">13.2. Основні передумови, що зумовлювали перехід до стратегічного планування. </w:t>
      </w:r>
    </w:p>
    <w:p w14:paraId="2F42F67E" w14:textId="77777777" w:rsidR="001267A3" w:rsidRPr="002733C7" w:rsidRDefault="001267A3" w:rsidP="001267A3">
      <w:pPr>
        <w:spacing w:line="276" w:lineRule="auto"/>
        <w:ind w:firstLine="708"/>
        <w:jc w:val="both"/>
      </w:pPr>
      <w:r w:rsidRPr="002733C7">
        <w:t>13.3. Етапи стратегічного планування. Принципи стратегічного планування.</w:t>
      </w:r>
    </w:p>
    <w:p w14:paraId="36F71604" w14:textId="77777777" w:rsidR="001267A3" w:rsidRPr="002733C7" w:rsidRDefault="001267A3" w:rsidP="001267A3">
      <w:pPr>
        <w:spacing w:line="276" w:lineRule="auto"/>
        <w:ind w:firstLine="708"/>
        <w:jc w:val="both"/>
        <w:rPr>
          <w:b/>
        </w:rPr>
      </w:pPr>
      <w:r w:rsidRPr="002733C7">
        <w:rPr>
          <w:b/>
        </w:rPr>
        <w:t xml:space="preserve">Модуль V. Впровадження </w:t>
      </w:r>
      <w:proofErr w:type="spellStart"/>
      <w:r w:rsidRPr="002733C7">
        <w:rPr>
          <w:b/>
        </w:rPr>
        <w:t>діджитал</w:t>
      </w:r>
      <w:proofErr w:type="spellEnd"/>
      <w:r w:rsidRPr="002733C7">
        <w:rPr>
          <w:b/>
        </w:rPr>
        <w:t xml:space="preserve"> технологій в робочі процеси  .</w:t>
      </w:r>
    </w:p>
    <w:p w14:paraId="401473EA" w14:textId="77777777" w:rsidR="001267A3" w:rsidRPr="002733C7" w:rsidRDefault="001267A3" w:rsidP="001267A3">
      <w:pPr>
        <w:spacing w:line="276" w:lineRule="auto"/>
        <w:ind w:firstLine="708"/>
        <w:jc w:val="both"/>
      </w:pPr>
      <w:r w:rsidRPr="002733C7">
        <w:t>14.</w:t>
      </w:r>
      <w:r w:rsidRPr="002733C7">
        <w:tab/>
        <w:t>Розвиток аналітичних навичок.</w:t>
      </w:r>
      <w:r w:rsidRPr="002733C7">
        <w:tab/>
      </w:r>
    </w:p>
    <w:p w14:paraId="6BAFB764" w14:textId="77777777" w:rsidR="001267A3" w:rsidRPr="002733C7" w:rsidRDefault="001267A3" w:rsidP="001267A3">
      <w:pPr>
        <w:spacing w:line="276" w:lineRule="auto"/>
        <w:ind w:firstLine="708"/>
        <w:jc w:val="both"/>
      </w:pPr>
      <w:r w:rsidRPr="002733C7">
        <w:t>14.1. Робота з даними.</w:t>
      </w:r>
    </w:p>
    <w:p w14:paraId="4F1B59EF" w14:textId="77777777" w:rsidR="001267A3" w:rsidRPr="002733C7" w:rsidRDefault="001267A3" w:rsidP="001267A3">
      <w:pPr>
        <w:spacing w:line="276" w:lineRule="auto"/>
        <w:ind w:firstLine="708"/>
        <w:jc w:val="both"/>
      </w:pPr>
      <w:r w:rsidRPr="002733C7">
        <w:t>14.2 Аналізування та синтезування даних.</w:t>
      </w:r>
    </w:p>
    <w:p w14:paraId="67560129" w14:textId="77777777" w:rsidR="001267A3" w:rsidRPr="002733C7" w:rsidRDefault="001267A3" w:rsidP="001267A3">
      <w:pPr>
        <w:spacing w:line="276" w:lineRule="auto"/>
        <w:ind w:firstLine="708"/>
        <w:jc w:val="both"/>
      </w:pPr>
      <w:r w:rsidRPr="002733C7">
        <w:t>15.</w:t>
      </w:r>
      <w:r w:rsidRPr="002733C7">
        <w:tab/>
        <w:t>Робота з прикладним програмним забезпеченням.</w:t>
      </w:r>
    </w:p>
    <w:p w14:paraId="69776BD7" w14:textId="77777777" w:rsidR="001267A3" w:rsidRPr="002733C7" w:rsidRDefault="001267A3" w:rsidP="001267A3">
      <w:pPr>
        <w:spacing w:line="276" w:lineRule="auto"/>
        <w:ind w:firstLine="708"/>
        <w:jc w:val="both"/>
        <w:rPr>
          <w:lang w:val="en-US"/>
        </w:rPr>
      </w:pPr>
      <w:r w:rsidRPr="002733C7">
        <w:t xml:space="preserve">15.1. Робота в </w:t>
      </w:r>
      <w:r w:rsidRPr="002733C7">
        <w:rPr>
          <w:lang w:val="en-US"/>
        </w:rPr>
        <w:t>Microsoft Excel</w:t>
      </w:r>
      <w:r w:rsidRPr="002733C7">
        <w:t>.</w:t>
      </w:r>
    </w:p>
    <w:p w14:paraId="2571112A" w14:textId="77777777" w:rsidR="001267A3" w:rsidRPr="002733C7" w:rsidRDefault="001267A3" w:rsidP="001267A3">
      <w:pPr>
        <w:spacing w:line="276" w:lineRule="auto"/>
        <w:ind w:firstLine="708"/>
        <w:jc w:val="both"/>
        <w:rPr>
          <w:lang w:val="en-US"/>
        </w:rPr>
      </w:pPr>
      <w:r w:rsidRPr="002733C7">
        <w:rPr>
          <w:lang w:val="en-US"/>
        </w:rPr>
        <w:t>15</w:t>
      </w:r>
      <w:r w:rsidRPr="002733C7">
        <w:t xml:space="preserve">.2. Робота в </w:t>
      </w:r>
      <w:r w:rsidRPr="002733C7">
        <w:rPr>
          <w:lang w:val="en-US"/>
        </w:rPr>
        <w:t>Microsoft Power Point.</w:t>
      </w:r>
    </w:p>
    <w:p w14:paraId="7DAC4DF9" w14:textId="77777777" w:rsidR="001267A3" w:rsidRPr="00354BAF" w:rsidRDefault="001267A3" w:rsidP="001267A3">
      <w:pPr>
        <w:spacing w:line="276" w:lineRule="auto"/>
        <w:ind w:firstLine="708"/>
        <w:jc w:val="both"/>
      </w:pPr>
      <w:r w:rsidRPr="002733C7">
        <w:t>16.</w:t>
      </w:r>
      <w:r w:rsidRPr="002733C7">
        <w:tab/>
      </w:r>
      <w:proofErr w:type="spellStart"/>
      <w:r w:rsidRPr="002733C7">
        <w:rPr>
          <w:lang w:val="ru-RU"/>
        </w:rPr>
        <w:t>Штучний</w:t>
      </w:r>
      <w:proofErr w:type="spellEnd"/>
      <w:r w:rsidRPr="002733C7">
        <w:rPr>
          <w:lang w:val="ru-RU"/>
        </w:rPr>
        <w:t xml:space="preserve"> </w:t>
      </w:r>
      <w:r w:rsidRPr="002733C7">
        <w:t>інтелект.</w:t>
      </w:r>
      <w:r w:rsidRPr="00354BAF">
        <w:tab/>
      </w:r>
    </w:p>
    <w:p w14:paraId="563841DE" w14:textId="77777777" w:rsidR="001267A3" w:rsidRPr="002733C7" w:rsidRDefault="001267A3" w:rsidP="001267A3">
      <w:pPr>
        <w:spacing w:line="276" w:lineRule="auto"/>
        <w:ind w:firstLine="708"/>
        <w:jc w:val="both"/>
        <w:rPr>
          <w:b/>
        </w:rPr>
      </w:pPr>
      <w:r w:rsidRPr="002733C7">
        <w:rPr>
          <w:b/>
        </w:rPr>
        <w:t>Модуль VI. Охорона праці на підприємствах та установах на державній службі та службі в органах місцевого самоврядування.</w:t>
      </w:r>
    </w:p>
    <w:p w14:paraId="4743B797" w14:textId="77777777" w:rsidR="001267A3" w:rsidRPr="002733C7" w:rsidRDefault="001267A3" w:rsidP="001267A3">
      <w:pPr>
        <w:spacing w:line="276" w:lineRule="auto"/>
        <w:ind w:firstLine="708"/>
        <w:jc w:val="both"/>
      </w:pPr>
      <w:r w:rsidRPr="002733C7">
        <w:t>17.</w:t>
      </w:r>
      <w:r w:rsidRPr="002733C7">
        <w:tab/>
        <w:t>Регулювання охорони праці в законодавстві України про працю.</w:t>
      </w:r>
    </w:p>
    <w:p w14:paraId="0BE702CF" w14:textId="77777777" w:rsidR="001267A3" w:rsidRPr="00354BAF" w:rsidRDefault="001267A3" w:rsidP="001267A3">
      <w:pPr>
        <w:spacing w:line="276" w:lineRule="auto"/>
        <w:ind w:firstLine="708"/>
        <w:jc w:val="both"/>
      </w:pPr>
      <w:r w:rsidRPr="002733C7">
        <w:lastRenderedPageBreak/>
        <w:t>18.</w:t>
      </w:r>
      <w:r w:rsidRPr="002733C7">
        <w:tab/>
      </w:r>
      <w:proofErr w:type="spellStart"/>
      <w:r w:rsidRPr="002733C7">
        <w:t>Ризильєнтність</w:t>
      </w:r>
      <w:proofErr w:type="spellEnd"/>
      <w:r w:rsidRPr="002733C7">
        <w:t xml:space="preserve"> як навичка публічного службовця та емоційний інтелект, як запорука успішних рішень.</w:t>
      </w:r>
    </w:p>
    <w:p w14:paraId="386388B4" w14:textId="77777777" w:rsidR="001267A3" w:rsidRDefault="001267A3" w:rsidP="001267A3">
      <w:pPr>
        <w:spacing w:line="276" w:lineRule="auto"/>
        <w:jc w:val="center"/>
        <w:rPr>
          <w:b/>
        </w:rPr>
      </w:pPr>
    </w:p>
    <w:p w14:paraId="5D80427F" w14:textId="77777777" w:rsidR="001267A3" w:rsidRPr="00354BAF" w:rsidRDefault="001267A3" w:rsidP="001267A3">
      <w:pPr>
        <w:spacing w:line="276" w:lineRule="auto"/>
        <w:jc w:val="center"/>
        <w:rPr>
          <w:b/>
        </w:rPr>
      </w:pPr>
      <w:r w:rsidRPr="00354BAF">
        <w:rPr>
          <w:b/>
        </w:rPr>
        <w:t>ОЦІНЮВАННЯ РЕЗУЛЬТАТІВ НАВЧАННЯ</w:t>
      </w:r>
    </w:p>
    <w:p w14:paraId="1C83EB90" w14:textId="77777777" w:rsidR="001267A3" w:rsidRPr="00354BAF" w:rsidRDefault="001267A3" w:rsidP="001267A3">
      <w:pPr>
        <w:spacing w:line="276" w:lineRule="auto"/>
        <w:ind w:firstLine="708"/>
        <w:jc w:val="both"/>
        <w:rPr>
          <w:b/>
        </w:rPr>
      </w:pPr>
      <w:r w:rsidRPr="00354BAF">
        <w:t>Оцінювання результатів навчання здійснюється шляхом підсумкового залікового контролю  в формі тестування.</w:t>
      </w:r>
      <w:r w:rsidRPr="00354BAF">
        <w:rPr>
          <w:b/>
        </w:rPr>
        <w:t xml:space="preserve"> </w:t>
      </w:r>
    </w:p>
    <w:p w14:paraId="0BF0BC99" w14:textId="77777777" w:rsidR="001267A3" w:rsidRPr="00354BAF" w:rsidRDefault="001267A3" w:rsidP="001267A3">
      <w:pPr>
        <w:pStyle w:val="aa"/>
        <w:widowControl w:val="0"/>
        <w:tabs>
          <w:tab w:val="left" w:pos="1260"/>
          <w:tab w:val="left" w:pos="1635"/>
        </w:tabs>
        <w:autoSpaceDE w:val="0"/>
        <w:autoSpaceDN w:val="0"/>
        <w:spacing w:line="276" w:lineRule="auto"/>
        <w:ind w:left="709"/>
        <w:contextualSpacing w:val="0"/>
        <w:jc w:val="both"/>
      </w:pPr>
    </w:p>
    <w:p w14:paraId="7EAD1BDA" w14:textId="1044FDE4" w:rsidR="001528E6" w:rsidRPr="001528E6" w:rsidRDefault="00A12765" w:rsidP="001267A3">
      <w:pPr>
        <w:spacing w:after="0"/>
        <w:jc w:val="center"/>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 xml:space="preserve"> </w:t>
      </w:r>
      <w:bookmarkStart w:id="0" w:name="_GoBack"/>
      <w:bookmarkEnd w:id="0"/>
    </w:p>
    <w:sectPr w:rsidR="001528E6" w:rsidRPr="001528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90234"/>
    <w:multiLevelType w:val="hybridMultilevel"/>
    <w:tmpl w:val="208029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C0F03CB"/>
    <w:multiLevelType w:val="hybridMultilevel"/>
    <w:tmpl w:val="3B4406BA"/>
    <w:lvl w:ilvl="0" w:tplc="9CC81E6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EF3"/>
    <w:rsid w:val="00031E06"/>
    <w:rsid w:val="000A109C"/>
    <w:rsid w:val="000B2E0A"/>
    <w:rsid w:val="001267A3"/>
    <w:rsid w:val="00145B9A"/>
    <w:rsid w:val="00150EF2"/>
    <w:rsid w:val="001528E6"/>
    <w:rsid w:val="0019528A"/>
    <w:rsid w:val="001D28E0"/>
    <w:rsid w:val="00215BF1"/>
    <w:rsid w:val="00244277"/>
    <w:rsid w:val="00272568"/>
    <w:rsid w:val="00280347"/>
    <w:rsid w:val="0028468D"/>
    <w:rsid w:val="002951BE"/>
    <w:rsid w:val="00314B1C"/>
    <w:rsid w:val="00317EF7"/>
    <w:rsid w:val="003229C3"/>
    <w:rsid w:val="00342769"/>
    <w:rsid w:val="003659CA"/>
    <w:rsid w:val="003942A7"/>
    <w:rsid w:val="003B3710"/>
    <w:rsid w:val="003B64FB"/>
    <w:rsid w:val="003F013E"/>
    <w:rsid w:val="00401F56"/>
    <w:rsid w:val="004C31CF"/>
    <w:rsid w:val="004D7181"/>
    <w:rsid w:val="005050B8"/>
    <w:rsid w:val="00552869"/>
    <w:rsid w:val="0055647C"/>
    <w:rsid w:val="00573A74"/>
    <w:rsid w:val="005A6467"/>
    <w:rsid w:val="005D782E"/>
    <w:rsid w:val="005F36CC"/>
    <w:rsid w:val="00602093"/>
    <w:rsid w:val="00635EF3"/>
    <w:rsid w:val="006672FC"/>
    <w:rsid w:val="006823B8"/>
    <w:rsid w:val="00686311"/>
    <w:rsid w:val="006A69FB"/>
    <w:rsid w:val="006B13D8"/>
    <w:rsid w:val="006F0380"/>
    <w:rsid w:val="00701135"/>
    <w:rsid w:val="00732538"/>
    <w:rsid w:val="007479C6"/>
    <w:rsid w:val="00775038"/>
    <w:rsid w:val="007C4EC5"/>
    <w:rsid w:val="007D6633"/>
    <w:rsid w:val="007F5362"/>
    <w:rsid w:val="0083137E"/>
    <w:rsid w:val="00850951"/>
    <w:rsid w:val="00874AF3"/>
    <w:rsid w:val="008C19A0"/>
    <w:rsid w:val="008E556A"/>
    <w:rsid w:val="008F05F8"/>
    <w:rsid w:val="008F21AC"/>
    <w:rsid w:val="00903A2C"/>
    <w:rsid w:val="00930F5B"/>
    <w:rsid w:val="009A2DC8"/>
    <w:rsid w:val="009B1233"/>
    <w:rsid w:val="009E7632"/>
    <w:rsid w:val="00A0792B"/>
    <w:rsid w:val="00A12765"/>
    <w:rsid w:val="00A32983"/>
    <w:rsid w:val="00A51A04"/>
    <w:rsid w:val="00A62BD9"/>
    <w:rsid w:val="00A62CF5"/>
    <w:rsid w:val="00A8147A"/>
    <w:rsid w:val="00AA1A1A"/>
    <w:rsid w:val="00AF7989"/>
    <w:rsid w:val="00B22AAB"/>
    <w:rsid w:val="00B23AA6"/>
    <w:rsid w:val="00B2438E"/>
    <w:rsid w:val="00B4402D"/>
    <w:rsid w:val="00B66B3A"/>
    <w:rsid w:val="00B81EEB"/>
    <w:rsid w:val="00BF4BE9"/>
    <w:rsid w:val="00C2412B"/>
    <w:rsid w:val="00C51CBB"/>
    <w:rsid w:val="00C61D18"/>
    <w:rsid w:val="00C9094C"/>
    <w:rsid w:val="00CE6E55"/>
    <w:rsid w:val="00D12A72"/>
    <w:rsid w:val="00D13014"/>
    <w:rsid w:val="00D5629D"/>
    <w:rsid w:val="00D956A6"/>
    <w:rsid w:val="00DB76BE"/>
    <w:rsid w:val="00DC429A"/>
    <w:rsid w:val="00E10AC3"/>
    <w:rsid w:val="00E121B8"/>
    <w:rsid w:val="00E6232E"/>
    <w:rsid w:val="00E77924"/>
    <w:rsid w:val="00F36C84"/>
    <w:rsid w:val="00FF46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B01D"/>
  <w15:chartTrackingRefBased/>
  <w15:docId w15:val="{3489398B-C2F4-4114-84DB-7B07C25E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568"/>
  </w:style>
  <w:style w:type="paragraph" w:styleId="1">
    <w:name w:val="heading 1"/>
    <w:basedOn w:val="a"/>
    <w:link w:val="10"/>
    <w:uiPriority w:val="9"/>
    <w:qFormat/>
    <w:rsid w:val="00D956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2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31E06"/>
    <w:rPr>
      <w:color w:val="0563C1" w:themeColor="hyperlink"/>
      <w:u w:val="single"/>
    </w:rPr>
  </w:style>
  <w:style w:type="character" w:customStyle="1" w:styleId="11">
    <w:name w:val="Незакрита згадка1"/>
    <w:basedOn w:val="a0"/>
    <w:uiPriority w:val="99"/>
    <w:semiHidden/>
    <w:unhideWhenUsed/>
    <w:rsid w:val="00B22AAB"/>
    <w:rPr>
      <w:color w:val="605E5C"/>
      <w:shd w:val="clear" w:color="auto" w:fill="E1DFDD"/>
    </w:rPr>
  </w:style>
  <w:style w:type="paragraph" w:styleId="a5">
    <w:name w:val="Balloon Text"/>
    <w:basedOn w:val="a"/>
    <w:link w:val="a6"/>
    <w:uiPriority w:val="99"/>
    <w:semiHidden/>
    <w:unhideWhenUsed/>
    <w:rsid w:val="00A0792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0792B"/>
    <w:rPr>
      <w:rFonts w:ascii="Segoe UI" w:hAnsi="Segoe UI" w:cs="Segoe UI"/>
      <w:sz w:val="18"/>
      <w:szCs w:val="18"/>
    </w:rPr>
  </w:style>
  <w:style w:type="character" w:customStyle="1" w:styleId="2">
    <w:name w:val="Основний текст (2)_"/>
    <w:basedOn w:val="a0"/>
    <w:link w:val="20"/>
    <w:rsid w:val="006B13D8"/>
    <w:rPr>
      <w:rFonts w:ascii="Times New Roman" w:eastAsia="Times New Roman" w:hAnsi="Times New Roman"/>
      <w:sz w:val="28"/>
      <w:szCs w:val="28"/>
      <w:shd w:val="clear" w:color="auto" w:fill="FFFFFF"/>
    </w:rPr>
  </w:style>
  <w:style w:type="paragraph" w:customStyle="1" w:styleId="20">
    <w:name w:val="Основний текст (2)"/>
    <w:basedOn w:val="a"/>
    <w:link w:val="2"/>
    <w:rsid w:val="006B13D8"/>
    <w:pPr>
      <w:widowControl w:val="0"/>
      <w:shd w:val="clear" w:color="auto" w:fill="FFFFFF"/>
      <w:spacing w:after="0" w:line="367" w:lineRule="exact"/>
      <w:ind w:hanging="300"/>
      <w:jc w:val="center"/>
    </w:pPr>
    <w:rPr>
      <w:rFonts w:ascii="Times New Roman" w:eastAsia="Times New Roman" w:hAnsi="Times New Roman"/>
      <w:sz w:val="28"/>
      <w:szCs w:val="28"/>
    </w:rPr>
  </w:style>
  <w:style w:type="table" w:customStyle="1" w:styleId="TableNormal">
    <w:name w:val="Table Normal"/>
    <w:uiPriority w:val="2"/>
    <w:semiHidden/>
    <w:unhideWhenUsed/>
    <w:qFormat/>
    <w:rsid w:val="00B440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B4402D"/>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a8">
    <w:name w:val="Основний текст Знак"/>
    <w:basedOn w:val="a0"/>
    <w:link w:val="a7"/>
    <w:uiPriority w:val="1"/>
    <w:rsid w:val="00B4402D"/>
    <w:rPr>
      <w:rFonts w:ascii="Times New Roman" w:eastAsia="Times New Roman" w:hAnsi="Times New Roman" w:cs="Times New Roman"/>
      <w:sz w:val="18"/>
      <w:szCs w:val="18"/>
    </w:rPr>
  </w:style>
  <w:style w:type="paragraph" w:customStyle="1" w:styleId="TableParagraph">
    <w:name w:val="Table Paragraph"/>
    <w:basedOn w:val="a"/>
    <w:uiPriority w:val="1"/>
    <w:qFormat/>
    <w:rsid w:val="00B4402D"/>
    <w:pPr>
      <w:widowControl w:val="0"/>
      <w:autoSpaceDE w:val="0"/>
      <w:autoSpaceDN w:val="0"/>
      <w:spacing w:after="0" w:line="240" w:lineRule="auto"/>
    </w:pPr>
    <w:rPr>
      <w:rFonts w:ascii="Times New Roman" w:eastAsia="Times New Roman" w:hAnsi="Times New Roman" w:cs="Times New Roman"/>
    </w:rPr>
  </w:style>
  <w:style w:type="character" w:customStyle="1" w:styleId="10">
    <w:name w:val="Заголовок 1 Знак"/>
    <w:basedOn w:val="a0"/>
    <w:link w:val="1"/>
    <w:uiPriority w:val="9"/>
    <w:rsid w:val="00D956A6"/>
    <w:rPr>
      <w:rFonts w:ascii="Times New Roman" w:eastAsia="Times New Roman" w:hAnsi="Times New Roman" w:cs="Times New Roman"/>
      <w:b/>
      <w:bCs/>
      <w:kern w:val="36"/>
      <w:sz w:val="48"/>
      <w:szCs w:val="48"/>
      <w:lang w:eastAsia="uk-UA"/>
    </w:rPr>
  </w:style>
  <w:style w:type="character" w:customStyle="1" w:styleId="js-apiid">
    <w:name w:val="js-apiid"/>
    <w:basedOn w:val="a0"/>
    <w:rsid w:val="00D956A6"/>
  </w:style>
  <w:style w:type="character" w:customStyle="1" w:styleId="value">
    <w:name w:val="value"/>
    <w:basedOn w:val="a0"/>
    <w:rsid w:val="006F0380"/>
  </w:style>
  <w:style w:type="character" w:customStyle="1" w:styleId="small">
    <w:name w:val="small"/>
    <w:basedOn w:val="a0"/>
    <w:rsid w:val="006F0380"/>
  </w:style>
  <w:style w:type="table" w:customStyle="1" w:styleId="12">
    <w:name w:val="Сітка таблиці1"/>
    <w:basedOn w:val="a1"/>
    <w:next w:val="a3"/>
    <w:uiPriority w:val="39"/>
    <w:rsid w:val="001528E6"/>
    <w:pPr>
      <w:spacing w:after="0" w:line="240" w:lineRule="auto"/>
    </w:pPr>
    <w:rPr>
      <w:rFonts w:ascii="Aptos" w:eastAsia="Aptos" w:hAnsi="Aptos"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67A3"/>
    <w:pPr>
      <w:spacing w:after="120" w:line="480" w:lineRule="auto"/>
      <w:ind w:left="283"/>
    </w:pPr>
  </w:style>
  <w:style w:type="character" w:customStyle="1" w:styleId="22">
    <w:name w:val="Основний текст з відступом 2 Знак"/>
    <w:basedOn w:val="a0"/>
    <w:link w:val="21"/>
    <w:uiPriority w:val="99"/>
    <w:semiHidden/>
    <w:rsid w:val="001267A3"/>
  </w:style>
  <w:style w:type="paragraph" w:styleId="a9">
    <w:name w:val="Normal (Web)"/>
    <w:basedOn w:val="a"/>
    <w:uiPriority w:val="99"/>
    <w:rsid w:val="001267A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List Paragraph"/>
    <w:basedOn w:val="a"/>
    <w:uiPriority w:val="34"/>
    <w:qFormat/>
    <w:rsid w:val="001267A3"/>
    <w:pPr>
      <w:spacing w:after="0" w:line="240" w:lineRule="auto"/>
      <w:ind w:left="720"/>
      <w:contextualSpacing/>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55373">
      <w:bodyDiv w:val="1"/>
      <w:marLeft w:val="0"/>
      <w:marRight w:val="0"/>
      <w:marTop w:val="0"/>
      <w:marBottom w:val="0"/>
      <w:divBdr>
        <w:top w:val="none" w:sz="0" w:space="0" w:color="auto"/>
        <w:left w:val="none" w:sz="0" w:space="0" w:color="auto"/>
        <w:bottom w:val="none" w:sz="0" w:space="0" w:color="auto"/>
        <w:right w:val="none" w:sz="0" w:space="0" w:color="auto"/>
      </w:divBdr>
    </w:div>
    <w:div w:id="176311100">
      <w:bodyDiv w:val="1"/>
      <w:marLeft w:val="0"/>
      <w:marRight w:val="0"/>
      <w:marTop w:val="0"/>
      <w:marBottom w:val="0"/>
      <w:divBdr>
        <w:top w:val="none" w:sz="0" w:space="0" w:color="auto"/>
        <w:left w:val="none" w:sz="0" w:space="0" w:color="auto"/>
        <w:bottom w:val="none" w:sz="0" w:space="0" w:color="auto"/>
        <w:right w:val="none" w:sz="0" w:space="0" w:color="auto"/>
      </w:divBdr>
    </w:div>
    <w:div w:id="312222892">
      <w:bodyDiv w:val="1"/>
      <w:marLeft w:val="0"/>
      <w:marRight w:val="0"/>
      <w:marTop w:val="0"/>
      <w:marBottom w:val="0"/>
      <w:divBdr>
        <w:top w:val="none" w:sz="0" w:space="0" w:color="auto"/>
        <w:left w:val="none" w:sz="0" w:space="0" w:color="auto"/>
        <w:bottom w:val="none" w:sz="0" w:space="0" w:color="auto"/>
        <w:right w:val="none" w:sz="0" w:space="0" w:color="auto"/>
      </w:divBdr>
    </w:div>
    <w:div w:id="507598808">
      <w:bodyDiv w:val="1"/>
      <w:marLeft w:val="0"/>
      <w:marRight w:val="0"/>
      <w:marTop w:val="0"/>
      <w:marBottom w:val="0"/>
      <w:divBdr>
        <w:top w:val="none" w:sz="0" w:space="0" w:color="auto"/>
        <w:left w:val="none" w:sz="0" w:space="0" w:color="auto"/>
        <w:bottom w:val="none" w:sz="0" w:space="0" w:color="auto"/>
        <w:right w:val="none" w:sz="0" w:space="0" w:color="auto"/>
      </w:divBdr>
    </w:div>
    <w:div w:id="537006496">
      <w:bodyDiv w:val="1"/>
      <w:marLeft w:val="0"/>
      <w:marRight w:val="0"/>
      <w:marTop w:val="0"/>
      <w:marBottom w:val="0"/>
      <w:divBdr>
        <w:top w:val="none" w:sz="0" w:space="0" w:color="auto"/>
        <w:left w:val="none" w:sz="0" w:space="0" w:color="auto"/>
        <w:bottom w:val="none" w:sz="0" w:space="0" w:color="auto"/>
        <w:right w:val="none" w:sz="0" w:space="0" w:color="auto"/>
      </w:divBdr>
    </w:div>
    <w:div w:id="693075395">
      <w:bodyDiv w:val="1"/>
      <w:marLeft w:val="0"/>
      <w:marRight w:val="0"/>
      <w:marTop w:val="0"/>
      <w:marBottom w:val="0"/>
      <w:divBdr>
        <w:top w:val="none" w:sz="0" w:space="0" w:color="auto"/>
        <w:left w:val="none" w:sz="0" w:space="0" w:color="auto"/>
        <w:bottom w:val="none" w:sz="0" w:space="0" w:color="auto"/>
        <w:right w:val="none" w:sz="0" w:space="0" w:color="auto"/>
      </w:divBdr>
    </w:div>
    <w:div w:id="802163922">
      <w:bodyDiv w:val="1"/>
      <w:marLeft w:val="0"/>
      <w:marRight w:val="0"/>
      <w:marTop w:val="0"/>
      <w:marBottom w:val="0"/>
      <w:divBdr>
        <w:top w:val="none" w:sz="0" w:space="0" w:color="auto"/>
        <w:left w:val="none" w:sz="0" w:space="0" w:color="auto"/>
        <w:bottom w:val="none" w:sz="0" w:space="0" w:color="auto"/>
        <w:right w:val="none" w:sz="0" w:space="0" w:color="auto"/>
      </w:divBdr>
    </w:div>
    <w:div w:id="1043098104">
      <w:bodyDiv w:val="1"/>
      <w:marLeft w:val="0"/>
      <w:marRight w:val="0"/>
      <w:marTop w:val="0"/>
      <w:marBottom w:val="0"/>
      <w:divBdr>
        <w:top w:val="none" w:sz="0" w:space="0" w:color="auto"/>
        <w:left w:val="none" w:sz="0" w:space="0" w:color="auto"/>
        <w:bottom w:val="none" w:sz="0" w:space="0" w:color="auto"/>
        <w:right w:val="none" w:sz="0" w:space="0" w:color="auto"/>
      </w:divBdr>
    </w:div>
    <w:div w:id="1215892531">
      <w:bodyDiv w:val="1"/>
      <w:marLeft w:val="0"/>
      <w:marRight w:val="0"/>
      <w:marTop w:val="0"/>
      <w:marBottom w:val="0"/>
      <w:divBdr>
        <w:top w:val="none" w:sz="0" w:space="0" w:color="auto"/>
        <w:left w:val="none" w:sz="0" w:space="0" w:color="auto"/>
        <w:bottom w:val="none" w:sz="0" w:space="0" w:color="auto"/>
        <w:right w:val="none" w:sz="0" w:space="0" w:color="auto"/>
      </w:divBdr>
    </w:div>
    <w:div w:id="1292515222">
      <w:bodyDiv w:val="1"/>
      <w:marLeft w:val="0"/>
      <w:marRight w:val="0"/>
      <w:marTop w:val="0"/>
      <w:marBottom w:val="0"/>
      <w:divBdr>
        <w:top w:val="none" w:sz="0" w:space="0" w:color="auto"/>
        <w:left w:val="none" w:sz="0" w:space="0" w:color="auto"/>
        <w:bottom w:val="none" w:sz="0" w:space="0" w:color="auto"/>
        <w:right w:val="none" w:sz="0" w:space="0" w:color="auto"/>
      </w:divBdr>
    </w:div>
    <w:div w:id="1484464467">
      <w:bodyDiv w:val="1"/>
      <w:marLeft w:val="0"/>
      <w:marRight w:val="0"/>
      <w:marTop w:val="0"/>
      <w:marBottom w:val="0"/>
      <w:divBdr>
        <w:top w:val="none" w:sz="0" w:space="0" w:color="auto"/>
        <w:left w:val="none" w:sz="0" w:space="0" w:color="auto"/>
        <w:bottom w:val="none" w:sz="0" w:space="0" w:color="auto"/>
        <w:right w:val="none" w:sz="0" w:space="0" w:color="auto"/>
      </w:divBdr>
    </w:div>
    <w:div w:id="1602175862">
      <w:bodyDiv w:val="1"/>
      <w:marLeft w:val="0"/>
      <w:marRight w:val="0"/>
      <w:marTop w:val="0"/>
      <w:marBottom w:val="0"/>
      <w:divBdr>
        <w:top w:val="none" w:sz="0" w:space="0" w:color="auto"/>
        <w:left w:val="none" w:sz="0" w:space="0" w:color="auto"/>
        <w:bottom w:val="none" w:sz="0" w:space="0" w:color="auto"/>
        <w:right w:val="none" w:sz="0" w:space="0" w:color="auto"/>
      </w:divBdr>
    </w:div>
    <w:div w:id="1664553023">
      <w:bodyDiv w:val="1"/>
      <w:marLeft w:val="0"/>
      <w:marRight w:val="0"/>
      <w:marTop w:val="0"/>
      <w:marBottom w:val="0"/>
      <w:divBdr>
        <w:top w:val="none" w:sz="0" w:space="0" w:color="auto"/>
        <w:left w:val="none" w:sz="0" w:space="0" w:color="auto"/>
        <w:bottom w:val="none" w:sz="0" w:space="0" w:color="auto"/>
        <w:right w:val="none" w:sz="0" w:space="0" w:color="auto"/>
      </w:divBdr>
    </w:div>
    <w:div w:id="183961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08929-69B2-4C7D-87D2-9216E0E6A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9949</Words>
  <Characters>5672</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Hadzaman.Olena</dc:creator>
  <cp:keywords/>
  <dc:description/>
  <cp:lastModifiedBy>Гаврильчик Оксана</cp:lastModifiedBy>
  <cp:revision>5</cp:revision>
  <cp:lastPrinted>2023-06-05T07:13:00Z</cp:lastPrinted>
  <dcterms:created xsi:type="dcterms:W3CDTF">2024-09-16T10:53:00Z</dcterms:created>
  <dcterms:modified xsi:type="dcterms:W3CDTF">2024-09-16T12:04:00Z</dcterms:modified>
</cp:coreProperties>
</file>