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D2053" w14:textId="77777777" w:rsidR="00EC6492" w:rsidRDefault="00EC6492" w:rsidP="00EC6492">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 xml:space="preserve">ОБҐРУНТУВАННЯ </w:t>
      </w:r>
    </w:p>
    <w:p w14:paraId="570DD10A" w14:textId="77777777" w:rsidR="00EC6492" w:rsidRDefault="00EC6492" w:rsidP="00EC6492">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 xml:space="preserve">технічних та якісних характеристик предмета закупівлі, </w:t>
      </w:r>
    </w:p>
    <w:p w14:paraId="48195203" w14:textId="77777777" w:rsidR="00EC6492" w:rsidRDefault="00EC6492" w:rsidP="00EC6492">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розміру бюджетного призначення, очікуваної вартості предмета закупівлі</w:t>
      </w:r>
    </w:p>
    <w:p w14:paraId="0E6C0DB7" w14:textId="77777777" w:rsidR="00EC6492" w:rsidRDefault="00EC6492" w:rsidP="00EC6492">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(відповідно до пункту 4</w:t>
      </w:r>
      <w:r>
        <w:rPr>
          <w:rFonts w:ascii="Times New Roman" w:eastAsia="Times New Roman" w:hAnsi="Times New Roman" w:cs="Times New Roman"/>
          <w:color w:val="000000" w:themeColor="text1"/>
          <w:kern w:val="0"/>
          <w:shd w:val="clear" w:color="auto" w:fill="FFFFFF"/>
          <w:vertAlign w:val="superscript"/>
          <w:lang w:eastAsia="uk-UA"/>
          <w14:ligatures w14:val="none"/>
        </w:rPr>
        <w:t>1</w:t>
      </w:r>
      <w:r>
        <w:rPr>
          <w:rFonts w:ascii="Times New Roman" w:eastAsia="Times New Roman" w:hAnsi="Times New Roman" w:cs="Times New Roman"/>
          <w:color w:val="000000" w:themeColor="text1"/>
          <w:kern w:val="0"/>
          <w:shd w:val="clear" w:color="auto" w:fill="FFFFFF"/>
          <w:lang w:eastAsia="uk-UA"/>
          <w14:ligatures w14:val="none"/>
        </w:rPr>
        <w:t xml:space="preserve"> постанови КМУ від 11.10.2016 № 710 «Про ефективне використання державних коштів» (зі змінами))</w:t>
      </w:r>
    </w:p>
    <w:p w14:paraId="6256EA0A" w14:textId="77777777" w:rsidR="00EC6492" w:rsidRDefault="00EC6492" w:rsidP="00EC6492">
      <w:pPr>
        <w:spacing w:after="0"/>
        <w:jc w:val="center"/>
        <w:rPr>
          <w:rFonts w:ascii="Times New Roman" w:hAnsi="Times New Roman" w:cs="Times New Roman"/>
          <w:color w:val="000000" w:themeColor="text1"/>
        </w:rPr>
      </w:pPr>
    </w:p>
    <w:p w14:paraId="3B5D6331" w14:textId="77777777" w:rsidR="00EC6492" w:rsidRDefault="00EC6492" w:rsidP="00EC649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bdr w:val="none" w:sz="0" w:space="0" w:color="auto" w:frame="1"/>
          <w:lang w:eastAsia="uk-UA"/>
          <w14:ligatures w14:val="none"/>
        </w:rPr>
      </w:pPr>
      <w:r>
        <w:rPr>
          <w:rFonts w:ascii="Times New Roman" w:eastAsia="Times New Roman" w:hAnsi="Times New Roman" w:cs="Times New Roman"/>
          <w:b/>
          <w:bCs/>
          <w:color w:val="000000" w:themeColor="text1"/>
          <w:kern w:val="0"/>
          <w:bdr w:val="none" w:sz="0" w:space="0" w:color="auto" w:frame="1"/>
          <w:lang w:eastAsia="uk-UA"/>
          <w14:ligatures w14:val="none"/>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Pr>
          <w:rFonts w:ascii="Times New Roman" w:eastAsia="Times New Roman" w:hAnsi="Times New Roman" w:cs="Times New Roman"/>
          <w:color w:val="000000" w:themeColor="text1"/>
          <w:kern w:val="0"/>
          <w:bdr w:val="none" w:sz="0" w:space="0" w:color="auto" w:frame="1"/>
          <w:lang w:eastAsia="uk-UA"/>
          <w14:ligatures w14:val="none"/>
        </w:rPr>
        <w:t xml:space="preserve">Департамент архітектури та просторового розвитку Львівської міської ради; 79008, м. Львів, </w:t>
      </w:r>
      <w:proofErr w:type="spellStart"/>
      <w:r>
        <w:rPr>
          <w:rFonts w:ascii="Times New Roman" w:eastAsia="Times New Roman" w:hAnsi="Times New Roman" w:cs="Times New Roman"/>
          <w:color w:val="000000" w:themeColor="text1"/>
          <w:kern w:val="0"/>
          <w:bdr w:val="none" w:sz="0" w:space="0" w:color="auto" w:frame="1"/>
          <w:lang w:eastAsia="uk-UA"/>
          <w14:ligatures w14:val="none"/>
        </w:rPr>
        <w:t>пл</w:t>
      </w:r>
      <w:proofErr w:type="spellEnd"/>
      <w:r>
        <w:rPr>
          <w:rFonts w:ascii="Times New Roman" w:eastAsia="Times New Roman" w:hAnsi="Times New Roman" w:cs="Times New Roman"/>
          <w:color w:val="000000" w:themeColor="text1"/>
          <w:kern w:val="0"/>
          <w:bdr w:val="none" w:sz="0" w:space="0" w:color="auto" w:frame="1"/>
          <w:lang w:eastAsia="uk-UA"/>
          <w14:ligatures w14:val="none"/>
        </w:rPr>
        <w:t>. Ринок, 1; ЄДРПОУ 26256694.</w:t>
      </w:r>
    </w:p>
    <w:p w14:paraId="08B31550" w14:textId="77777777" w:rsidR="00EC6492" w:rsidRPr="00EB6DD0" w:rsidRDefault="00EC6492" w:rsidP="00EC649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bdr w:val="none" w:sz="0" w:space="0" w:color="auto" w:frame="1"/>
          <w:lang w:eastAsia="uk-UA"/>
          <w14:ligatures w14:val="none"/>
        </w:rPr>
      </w:pPr>
      <w:r w:rsidRPr="00F37546">
        <w:rPr>
          <w:rFonts w:ascii="Times New Roman" w:eastAsia="Times New Roman" w:hAnsi="Times New Roman" w:cs="Times New Roman"/>
          <w:b/>
          <w:bCs/>
          <w:color w:val="000000" w:themeColor="text1"/>
          <w:kern w:val="0"/>
          <w:bdr w:val="none" w:sz="0" w:space="0" w:color="auto" w:frame="1"/>
          <w:lang w:eastAsia="uk-UA"/>
          <w14:ligatures w14:val="none"/>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4B605D">
        <w:rPr>
          <w:rFonts w:ascii="Times New Roman" w:eastAsia="Times New Roman" w:hAnsi="Times New Roman" w:cs="Times New Roman"/>
          <w:color w:val="000000" w:themeColor="text1"/>
          <w:kern w:val="0"/>
          <w:bdr w:val="none" w:sz="0" w:space="0" w:color="auto" w:frame="1"/>
          <w:lang w:eastAsia="uk-UA"/>
          <w14:ligatures w14:val="none"/>
        </w:rPr>
        <w:t>(Розроблення детального плану території у районі вул.</w:t>
      </w:r>
      <w:r>
        <w:rPr>
          <w:rFonts w:ascii="Times New Roman" w:eastAsia="Times New Roman" w:hAnsi="Times New Roman" w:cs="Times New Roman"/>
          <w:color w:val="000000" w:themeColor="text1"/>
          <w:kern w:val="0"/>
          <w:bdr w:val="none" w:sz="0" w:space="0" w:color="auto" w:frame="1"/>
          <w:lang w:eastAsia="uk-UA"/>
          <w14:ligatures w14:val="none"/>
        </w:rPr>
        <w:t> </w:t>
      </w:r>
      <w:r w:rsidRPr="004B605D">
        <w:rPr>
          <w:rFonts w:ascii="Times New Roman" w:eastAsia="Times New Roman" w:hAnsi="Times New Roman" w:cs="Times New Roman"/>
          <w:color w:val="000000" w:themeColor="text1"/>
          <w:kern w:val="0"/>
          <w:bdr w:val="none" w:sz="0" w:space="0" w:color="auto" w:frame="1"/>
          <w:lang w:eastAsia="uk-UA"/>
          <w14:ligatures w14:val="none"/>
        </w:rPr>
        <w:t>Т.</w:t>
      </w:r>
      <w:r>
        <w:rPr>
          <w:rFonts w:ascii="Times New Roman" w:eastAsia="Times New Roman" w:hAnsi="Times New Roman" w:cs="Times New Roman"/>
          <w:color w:val="000000" w:themeColor="text1"/>
          <w:kern w:val="0"/>
          <w:bdr w:val="none" w:sz="0" w:space="0" w:color="auto" w:frame="1"/>
          <w:lang w:eastAsia="uk-UA"/>
          <w14:ligatures w14:val="none"/>
        </w:rPr>
        <w:t> </w:t>
      </w:r>
      <w:r w:rsidRPr="004B605D">
        <w:rPr>
          <w:rFonts w:ascii="Times New Roman" w:eastAsia="Times New Roman" w:hAnsi="Times New Roman" w:cs="Times New Roman"/>
          <w:color w:val="000000" w:themeColor="text1"/>
          <w:kern w:val="0"/>
          <w:bdr w:val="none" w:sz="0" w:space="0" w:color="auto" w:frame="1"/>
          <w:lang w:eastAsia="uk-UA"/>
          <w14:ligatures w14:val="none"/>
        </w:rPr>
        <w:t>Шевченка (навпроти будівлі під номером 311)</w:t>
      </w:r>
      <w:r w:rsidRPr="00EB6DD0">
        <w:rPr>
          <w:rFonts w:ascii="Times New Roman" w:eastAsia="Times New Roman" w:hAnsi="Times New Roman" w:cs="Times New Roman"/>
          <w:color w:val="000000" w:themeColor="text1"/>
          <w:kern w:val="0"/>
          <w:bdr w:val="none" w:sz="0" w:space="0" w:color="auto" w:frame="1"/>
          <w:lang w:eastAsia="uk-UA"/>
          <w14:ligatures w14:val="none"/>
        </w:rPr>
        <w:t xml:space="preserve"> (ДК 021:2015: 71410000-5 Послуги у сфері містобудування).</w:t>
      </w:r>
    </w:p>
    <w:p w14:paraId="59454E9D" w14:textId="77777777" w:rsidR="00EC6492" w:rsidRDefault="00EC6492" w:rsidP="00EC649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Pr>
          <w:rFonts w:ascii="Times New Roman" w:eastAsia="Times New Roman" w:hAnsi="Times New Roman" w:cs="Times New Roman"/>
          <w:b/>
          <w:bCs/>
          <w:color w:val="000000" w:themeColor="text1"/>
          <w:kern w:val="0"/>
          <w:bdr w:val="none" w:sz="0" w:space="0" w:color="auto" w:frame="1"/>
          <w:lang w:eastAsia="uk-UA"/>
          <w14:ligatures w14:val="none"/>
        </w:rPr>
        <w:t>Ідентифікатор закупівлі: </w:t>
      </w:r>
      <w:r w:rsidRPr="004B605D">
        <w:rPr>
          <w:rFonts w:ascii="Times New Roman" w:eastAsia="Times New Roman" w:hAnsi="Times New Roman" w:cs="Times New Roman"/>
          <w:color w:val="000000" w:themeColor="text1"/>
          <w:kern w:val="0"/>
          <w:bdr w:val="none" w:sz="0" w:space="0" w:color="auto" w:frame="1"/>
          <w:lang w:eastAsia="uk-UA"/>
          <w14:ligatures w14:val="none"/>
        </w:rPr>
        <w:t>UA-2024-11-22-016223-a</w:t>
      </w:r>
    </w:p>
    <w:p w14:paraId="52E5D1D9" w14:textId="77777777" w:rsidR="00EC6492" w:rsidRDefault="00EC6492" w:rsidP="00EC649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Pr>
          <w:rFonts w:ascii="Times New Roman" w:eastAsia="Times New Roman" w:hAnsi="Times New Roman" w:cs="Times New Roman"/>
          <w:b/>
          <w:bCs/>
          <w:color w:val="000000" w:themeColor="text1"/>
          <w:kern w:val="0"/>
          <w:bdr w:val="none" w:sz="0" w:space="0" w:color="auto" w:frame="1"/>
          <w:lang w:eastAsia="uk-UA"/>
          <w14:ligatures w14:val="none"/>
        </w:rPr>
        <w:t>Обґрунтування технічних та якісних характеристик предмета закупівлі:</w:t>
      </w:r>
    </w:p>
    <w:p w14:paraId="55B0527D" w14:textId="77777777" w:rsidR="00EC6492" w:rsidRDefault="00EC6492" w:rsidP="00EC6492">
      <w:pPr>
        <w:spacing w:after="0" w:line="240" w:lineRule="auto"/>
        <w:jc w:val="center"/>
        <w:rPr>
          <w:rFonts w:ascii="Times New Roman" w:hAnsi="Times New Roman" w:cs="Times New Roman"/>
          <w:b/>
        </w:rPr>
      </w:pPr>
    </w:p>
    <w:p w14:paraId="68596B63" w14:textId="77777777" w:rsidR="00EC6492" w:rsidRDefault="00EC6492" w:rsidP="00EC6492">
      <w:pPr>
        <w:spacing w:after="0" w:line="240" w:lineRule="auto"/>
        <w:jc w:val="center"/>
        <w:rPr>
          <w:rFonts w:ascii="Times New Roman" w:hAnsi="Times New Roman" w:cs="Times New Roman"/>
          <w:b/>
        </w:rPr>
      </w:pPr>
      <w:r>
        <w:rPr>
          <w:rFonts w:ascii="Times New Roman" w:hAnsi="Times New Roman" w:cs="Times New Roman"/>
          <w:b/>
        </w:rPr>
        <w:t>ЗАВДАННЯ</w:t>
      </w:r>
    </w:p>
    <w:p w14:paraId="497996F9" w14:textId="77777777" w:rsidR="00EC6492" w:rsidRDefault="00EC6492" w:rsidP="00EC6492">
      <w:pPr>
        <w:spacing w:after="0" w:line="240" w:lineRule="auto"/>
        <w:jc w:val="cente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390"/>
        <w:gridCol w:w="5612"/>
      </w:tblGrid>
      <w:tr w:rsidR="00EC6492" w14:paraId="68427A19" w14:textId="77777777" w:rsidTr="00CE7716">
        <w:trPr>
          <w:trHeight w:val="578"/>
        </w:trPr>
        <w:tc>
          <w:tcPr>
            <w:tcW w:w="518" w:type="dxa"/>
            <w:tcBorders>
              <w:top w:val="single" w:sz="4" w:space="0" w:color="auto"/>
              <w:left w:val="single" w:sz="4" w:space="0" w:color="auto"/>
              <w:bottom w:val="single" w:sz="4" w:space="0" w:color="auto"/>
              <w:right w:val="single" w:sz="4" w:space="0" w:color="auto"/>
            </w:tcBorders>
            <w:vAlign w:val="center"/>
            <w:hideMark/>
          </w:tcPr>
          <w:p w14:paraId="58A19869"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b/>
                <w:color w:val="000000"/>
                <w:kern w:val="0"/>
                <w:lang w:eastAsia="en-GB"/>
                <w14:ligatures w14:val="none"/>
              </w:rPr>
            </w:pPr>
            <w:r>
              <w:rPr>
                <w:rFonts w:ascii="Times New Roman" w:eastAsia="Calibri" w:hAnsi="Times New Roman" w:cs="Times New Roman"/>
                <w:b/>
                <w:color w:val="000000"/>
                <w:kern w:val="0"/>
                <w:lang w:eastAsia="en-GB"/>
                <w14:ligatures w14:val="none"/>
              </w:rPr>
              <w:t>№ з/п</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A60D8B3"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b/>
                <w:color w:val="000000"/>
                <w:kern w:val="0"/>
                <w:lang w:eastAsia="en-GB"/>
                <w14:ligatures w14:val="none"/>
              </w:rPr>
            </w:pPr>
            <w:r>
              <w:rPr>
                <w:rFonts w:ascii="Times New Roman" w:eastAsia="Calibri" w:hAnsi="Times New Roman" w:cs="Times New Roman"/>
                <w:b/>
                <w:color w:val="000000"/>
                <w:kern w:val="0"/>
                <w:lang w:eastAsia="en-GB"/>
                <w14:ligatures w14:val="none"/>
              </w:rPr>
              <w:t>Розділи завдання</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0661BBB"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b/>
                <w:color w:val="000000"/>
                <w:kern w:val="0"/>
                <w:lang w:eastAsia="en-GB"/>
                <w14:ligatures w14:val="none"/>
              </w:rPr>
            </w:pPr>
            <w:r>
              <w:rPr>
                <w:rFonts w:ascii="Times New Roman" w:eastAsia="Calibri" w:hAnsi="Times New Roman" w:cs="Times New Roman"/>
                <w:b/>
                <w:color w:val="000000"/>
                <w:kern w:val="0"/>
                <w:lang w:eastAsia="en-GB"/>
                <w14:ligatures w14:val="none"/>
              </w:rPr>
              <w:t>Зміст розділів завдання</w:t>
            </w:r>
          </w:p>
        </w:tc>
      </w:tr>
      <w:tr w:rsidR="00EC6492" w14:paraId="17DAD3D9" w14:textId="77777777" w:rsidTr="00CE7716">
        <w:tc>
          <w:tcPr>
            <w:tcW w:w="518" w:type="dxa"/>
            <w:tcBorders>
              <w:top w:val="single" w:sz="4" w:space="0" w:color="auto"/>
              <w:left w:val="single" w:sz="4" w:space="0" w:color="auto"/>
              <w:bottom w:val="single" w:sz="4" w:space="0" w:color="auto"/>
              <w:right w:val="single" w:sz="4" w:space="0" w:color="auto"/>
            </w:tcBorders>
          </w:tcPr>
          <w:p w14:paraId="5952EE85"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1.</w:t>
            </w:r>
          </w:p>
          <w:p w14:paraId="5D953995"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p>
        </w:tc>
        <w:tc>
          <w:tcPr>
            <w:tcW w:w="3390" w:type="dxa"/>
            <w:tcBorders>
              <w:top w:val="single" w:sz="4" w:space="0" w:color="auto"/>
              <w:left w:val="single" w:sz="4" w:space="0" w:color="auto"/>
              <w:bottom w:val="single" w:sz="4" w:space="0" w:color="auto"/>
              <w:right w:val="single" w:sz="4" w:space="0" w:color="auto"/>
            </w:tcBorders>
            <w:vAlign w:val="center"/>
          </w:tcPr>
          <w:p w14:paraId="40CEFE18"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Вид містобудівної документації</w:t>
            </w:r>
          </w:p>
          <w:p w14:paraId="5FF6A6F3"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c>
          <w:tcPr>
            <w:tcW w:w="5612" w:type="dxa"/>
            <w:tcBorders>
              <w:top w:val="single" w:sz="4" w:space="0" w:color="auto"/>
              <w:left w:val="single" w:sz="4" w:space="0" w:color="auto"/>
              <w:bottom w:val="single" w:sz="4" w:space="0" w:color="auto"/>
              <w:right w:val="single" w:sz="4" w:space="0" w:color="auto"/>
            </w:tcBorders>
            <w:hideMark/>
          </w:tcPr>
          <w:p w14:paraId="146F960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Детальний план території</w:t>
            </w:r>
          </w:p>
        </w:tc>
      </w:tr>
      <w:tr w:rsidR="00EC6492" w14:paraId="115D8BDF" w14:textId="77777777" w:rsidTr="00CE7716">
        <w:trPr>
          <w:trHeight w:val="531"/>
        </w:trPr>
        <w:tc>
          <w:tcPr>
            <w:tcW w:w="518" w:type="dxa"/>
            <w:tcBorders>
              <w:top w:val="single" w:sz="4" w:space="0" w:color="auto"/>
              <w:left w:val="single" w:sz="4" w:space="0" w:color="auto"/>
              <w:bottom w:val="single" w:sz="4" w:space="0" w:color="auto"/>
              <w:right w:val="single" w:sz="4" w:space="0" w:color="auto"/>
            </w:tcBorders>
          </w:tcPr>
          <w:p w14:paraId="40FDEEBE"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2.</w:t>
            </w:r>
          </w:p>
          <w:p w14:paraId="68BCD0BA"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p>
        </w:tc>
        <w:tc>
          <w:tcPr>
            <w:tcW w:w="3390" w:type="dxa"/>
            <w:tcBorders>
              <w:top w:val="single" w:sz="4" w:space="0" w:color="auto"/>
              <w:left w:val="single" w:sz="4" w:space="0" w:color="auto"/>
              <w:bottom w:val="single" w:sz="4" w:space="0" w:color="auto"/>
              <w:right w:val="single" w:sz="4" w:space="0" w:color="auto"/>
            </w:tcBorders>
            <w:hideMark/>
          </w:tcPr>
          <w:p w14:paraId="2EA06A61" w14:textId="77777777" w:rsidR="00EC6492" w:rsidRDefault="00EC6492" w:rsidP="00CE7716">
            <w:pPr>
              <w:shd w:val="clear" w:color="auto" w:fill="FFFFFF"/>
              <w:spacing w:after="0" w:line="252"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Підстава для проєктування</w:t>
            </w:r>
          </w:p>
        </w:tc>
        <w:tc>
          <w:tcPr>
            <w:tcW w:w="5612" w:type="dxa"/>
            <w:tcBorders>
              <w:top w:val="single" w:sz="4" w:space="0" w:color="auto"/>
              <w:left w:val="single" w:sz="4" w:space="0" w:color="auto"/>
              <w:bottom w:val="single" w:sz="4" w:space="0" w:color="auto"/>
              <w:right w:val="single" w:sz="4" w:space="0" w:color="auto"/>
            </w:tcBorders>
            <w:vAlign w:val="center"/>
          </w:tcPr>
          <w:p w14:paraId="5B1DD9E9" w14:textId="77777777" w:rsidR="00EC6492" w:rsidRDefault="00EC6492" w:rsidP="00CE7716">
            <w:pPr>
              <w:pStyle w:val="af"/>
              <w:shd w:val="clear" w:color="auto" w:fill="FFFFFF"/>
              <w:spacing w:after="0"/>
              <w:rPr>
                <w:rFonts w:eastAsia="Calibri"/>
                <w:color w:val="000000"/>
                <w:kern w:val="2"/>
                <w:lang w:val="uk-UA"/>
                <w14:ligatures w14:val="standardContextual"/>
              </w:rPr>
            </w:pPr>
            <w:r>
              <w:rPr>
                <w:rFonts w:eastAsia="Calibri"/>
                <w:color w:val="000000"/>
                <w:kern w:val="2"/>
                <w:lang w:val="uk-UA"/>
                <w14:ligatures w14:val="standardContextual"/>
              </w:rPr>
              <w:t>Ухвала Львівської міської ради від 28.03.2024 № 4512 «Про внесення змін до розподілу коштів бюджету розвитку бюджету Львівської міської територіальної громади на 2024 рік».</w:t>
            </w:r>
          </w:p>
          <w:p w14:paraId="233DB536" w14:textId="77777777" w:rsidR="00EC6492" w:rsidRDefault="00EC6492" w:rsidP="00CE7716">
            <w:pPr>
              <w:shd w:val="clear" w:color="auto" w:fill="FFFFFF"/>
              <w:spacing w:after="0" w:line="252" w:lineRule="auto"/>
              <w:rPr>
                <w:rFonts w:ascii="Times New Roman" w:eastAsia="Calibri" w:hAnsi="Times New Roman" w:cs="Times New Roman"/>
                <w:color w:val="000000"/>
                <w:kern w:val="0"/>
                <w14:ligatures w14:val="none"/>
              </w:rPr>
            </w:pPr>
          </w:p>
        </w:tc>
      </w:tr>
      <w:tr w:rsidR="00EC6492" w14:paraId="2C2ED030"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4CCBA6C7"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3.</w:t>
            </w:r>
          </w:p>
        </w:tc>
        <w:tc>
          <w:tcPr>
            <w:tcW w:w="3390" w:type="dxa"/>
            <w:tcBorders>
              <w:top w:val="single" w:sz="4" w:space="0" w:color="auto"/>
              <w:left w:val="single" w:sz="4" w:space="0" w:color="auto"/>
              <w:bottom w:val="single" w:sz="4" w:space="0" w:color="auto"/>
              <w:right w:val="single" w:sz="4" w:space="0" w:color="auto"/>
            </w:tcBorders>
            <w:hideMark/>
          </w:tcPr>
          <w:p w14:paraId="3BCA060C"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Замовник розроблення містобудівної документації</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056C776" w14:textId="77777777" w:rsidR="00EC6492" w:rsidRDefault="00EC6492" w:rsidP="00CE7716">
            <w:pPr>
              <w:shd w:val="clear" w:color="auto" w:fill="FFFFFF"/>
              <w:spacing w:line="252"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Департамент архітектури та просторового розвитку Львівської міської ради</w:t>
            </w:r>
          </w:p>
        </w:tc>
      </w:tr>
      <w:tr w:rsidR="00EC6492" w14:paraId="28A27DAA"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1AF57E82"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4.</w:t>
            </w:r>
          </w:p>
        </w:tc>
        <w:tc>
          <w:tcPr>
            <w:tcW w:w="3390" w:type="dxa"/>
            <w:tcBorders>
              <w:top w:val="single" w:sz="4" w:space="0" w:color="auto"/>
              <w:left w:val="single" w:sz="4" w:space="0" w:color="auto"/>
              <w:bottom w:val="single" w:sz="4" w:space="0" w:color="auto"/>
              <w:right w:val="single" w:sz="4" w:space="0" w:color="auto"/>
            </w:tcBorders>
            <w:hideMark/>
          </w:tcPr>
          <w:p w14:paraId="5702F620"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Розробник містобудівної документації</w:t>
            </w:r>
          </w:p>
        </w:tc>
        <w:tc>
          <w:tcPr>
            <w:tcW w:w="5612" w:type="dxa"/>
            <w:tcBorders>
              <w:top w:val="single" w:sz="4" w:space="0" w:color="auto"/>
              <w:left w:val="single" w:sz="4" w:space="0" w:color="auto"/>
              <w:bottom w:val="single" w:sz="4" w:space="0" w:color="auto"/>
              <w:right w:val="single" w:sz="4" w:space="0" w:color="auto"/>
            </w:tcBorders>
            <w:vAlign w:val="center"/>
          </w:tcPr>
          <w:p w14:paraId="27A90C9B" w14:textId="77777777" w:rsidR="00EC6492" w:rsidRDefault="00EC6492" w:rsidP="00CE7716">
            <w:pPr>
              <w:shd w:val="clear" w:color="auto" w:fill="FFFFFF"/>
              <w:spacing w:line="252" w:lineRule="auto"/>
              <w:rPr>
                <w:rFonts w:ascii="Times New Roman" w:eastAsia="Calibri" w:hAnsi="Times New Roman" w:cs="Times New Roman"/>
                <w:color w:val="000000"/>
                <w:kern w:val="0"/>
                <w14:ligatures w14:val="none"/>
              </w:rPr>
            </w:pPr>
            <w:r>
              <w:rPr>
                <w:rFonts w:ascii="Times New Roman" w:hAnsi="Times New Roman" w:cs="Times New Roman"/>
                <w:iCs/>
                <w:kern w:val="0"/>
                <w14:ligatures w14:val="none"/>
              </w:rPr>
              <w:t>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14:paraId="1B556E21" w14:textId="77777777" w:rsidR="00EC6492" w:rsidRDefault="00EC6492" w:rsidP="00CE7716">
            <w:pPr>
              <w:shd w:val="clear" w:color="auto" w:fill="FFFFFF"/>
              <w:spacing w:after="0" w:line="252" w:lineRule="auto"/>
              <w:rPr>
                <w:rFonts w:ascii="Times New Roman" w:hAnsi="Times New Roman" w:cs="Times New Roman"/>
                <w:iCs/>
                <w:kern w:val="0"/>
                <w14:ligatures w14:val="none"/>
              </w:rPr>
            </w:pPr>
            <w:r>
              <w:rPr>
                <w:rFonts w:ascii="Times New Roman" w:hAnsi="Times New Roman" w:cs="Times New Roman"/>
                <w:iCs/>
                <w:kern w:val="0"/>
                <w14:ligatures w14:val="none"/>
              </w:rPr>
              <w:t>Ліцензована у сфері розроблення містобудівної документації проєктна організація, або сертифікований у сфері розроблення містобудівної документації архітектор та землевпорядної документації – сертифіковані землевпорядники.</w:t>
            </w:r>
          </w:p>
          <w:p w14:paraId="376E96F8" w14:textId="77777777" w:rsidR="00EC6492" w:rsidRDefault="00EC6492" w:rsidP="00CE7716">
            <w:pPr>
              <w:shd w:val="clear" w:color="auto" w:fill="FFFFFF"/>
              <w:spacing w:after="0" w:line="252" w:lineRule="auto"/>
              <w:rPr>
                <w:rFonts w:ascii="Times New Roman" w:eastAsia="Calibri" w:hAnsi="Times New Roman" w:cs="Times New Roman"/>
                <w:color w:val="000000"/>
                <w:kern w:val="0"/>
                <w14:ligatures w14:val="none"/>
              </w:rPr>
            </w:pPr>
          </w:p>
        </w:tc>
      </w:tr>
      <w:tr w:rsidR="00EC6492" w14:paraId="5D601665" w14:textId="77777777" w:rsidTr="00CE7716">
        <w:tc>
          <w:tcPr>
            <w:tcW w:w="518" w:type="dxa"/>
            <w:tcBorders>
              <w:top w:val="single" w:sz="4" w:space="0" w:color="auto"/>
              <w:left w:val="single" w:sz="4" w:space="0" w:color="auto"/>
              <w:bottom w:val="single" w:sz="4" w:space="0" w:color="auto"/>
              <w:right w:val="single" w:sz="4" w:space="0" w:color="auto"/>
            </w:tcBorders>
          </w:tcPr>
          <w:p w14:paraId="7CBBA6DD"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lastRenderedPageBreak/>
              <w:t>5.</w:t>
            </w:r>
          </w:p>
          <w:p w14:paraId="45FD70C2"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p>
        </w:tc>
        <w:tc>
          <w:tcPr>
            <w:tcW w:w="3390" w:type="dxa"/>
            <w:tcBorders>
              <w:top w:val="single" w:sz="4" w:space="0" w:color="auto"/>
              <w:left w:val="single" w:sz="4" w:space="0" w:color="auto"/>
              <w:bottom w:val="single" w:sz="4" w:space="0" w:color="auto"/>
              <w:right w:val="single" w:sz="4" w:space="0" w:color="auto"/>
            </w:tcBorders>
            <w:hideMark/>
          </w:tcPr>
          <w:p w14:paraId="26DBA1B6"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Строк розроблення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2D797C9" w14:textId="77777777" w:rsidR="00EC6492" w:rsidRDefault="00EC6492" w:rsidP="00CE7716">
            <w:pPr>
              <w:shd w:val="clear" w:color="auto" w:fill="FFFFFF"/>
              <w:spacing w:line="252"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Строк розроблення містобудівної документації визначається укладеним договором та календарним планом розроблення документації, але не пізніше 25.12.2024 року. Тривалість погоджувальних процедур визначається відповідно до чинного законодавства.</w:t>
            </w:r>
          </w:p>
          <w:p w14:paraId="33E6DD9A" w14:textId="77777777" w:rsidR="00EC6492" w:rsidRDefault="00EC6492" w:rsidP="00CE7716">
            <w:pPr>
              <w:shd w:val="clear" w:color="auto" w:fill="FFFFFF"/>
              <w:spacing w:line="252"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Роки реалізації:</w:t>
            </w:r>
          </w:p>
          <w:p w14:paraId="3AD01FC8" w14:textId="77777777" w:rsidR="00EC6492" w:rsidRDefault="00EC6492" w:rsidP="00CE7716">
            <w:pPr>
              <w:shd w:val="clear" w:color="auto" w:fill="FFFFFF"/>
              <w:spacing w:line="252"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короткострокового періоду – до 5-ти років. </w:t>
            </w:r>
          </w:p>
        </w:tc>
      </w:tr>
      <w:tr w:rsidR="00EC6492" w14:paraId="7FA0537F" w14:textId="77777777" w:rsidTr="00CE7716">
        <w:tc>
          <w:tcPr>
            <w:tcW w:w="518" w:type="dxa"/>
            <w:tcBorders>
              <w:top w:val="single" w:sz="4" w:space="0" w:color="auto"/>
              <w:left w:val="single" w:sz="4" w:space="0" w:color="auto"/>
              <w:bottom w:val="single" w:sz="4" w:space="0" w:color="auto"/>
              <w:right w:val="single" w:sz="4" w:space="0" w:color="auto"/>
            </w:tcBorders>
          </w:tcPr>
          <w:p w14:paraId="4A47F942"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6.</w:t>
            </w:r>
          </w:p>
          <w:p w14:paraId="46322747"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p>
        </w:tc>
        <w:tc>
          <w:tcPr>
            <w:tcW w:w="3390" w:type="dxa"/>
            <w:tcBorders>
              <w:top w:val="single" w:sz="4" w:space="0" w:color="auto"/>
              <w:left w:val="single" w:sz="4" w:space="0" w:color="auto"/>
              <w:bottom w:val="single" w:sz="4" w:space="0" w:color="auto"/>
              <w:right w:val="single" w:sz="4" w:space="0" w:color="auto"/>
            </w:tcBorders>
            <w:hideMark/>
          </w:tcPr>
          <w:p w14:paraId="0D19A18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 xml:space="preserve">Опис меж та площа (га) розроблення містобудівної документації </w:t>
            </w:r>
          </w:p>
        </w:tc>
        <w:tc>
          <w:tcPr>
            <w:tcW w:w="5612" w:type="dxa"/>
            <w:tcBorders>
              <w:top w:val="single" w:sz="4" w:space="0" w:color="auto"/>
              <w:left w:val="single" w:sz="4" w:space="0" w:color="auto"/>
              <w:bottom w:val="single" w:sz="4" w:space="0" w:color="auto"/>
              <w:right w:val="single" w:sz="4" w:space="0" w:color="auto"/>
            </w:tcBorders>
            <w:vAlign w:val="center"/>
          </w:tcPr>
          <w:p w14:paraId="2B560CD0" w14:textId="77777777" w:rsidR="00EC6492" w:rsidRDefault="00EC6492" w:rsidP="00CE7716">
            <w:pPr>
              <w:suppressAutoHyphens/>
              <w:autoSpaceDE w:val="0"/>
              <w:autoSpaceDN w:val="0"/>
              <w:adjustRightInd w:val="0"/>
              <w:spacing w:after="0" w:line="240" w:lineRule="auto"/>
              <w:rPr>
                <w:rFonts w:ascii="Times New Roman" w:eastAsia="Arial" w:hAnsi="Times New Roman" w:cs="Times New Roman"/>
                <w:iCs/>
                <w:kern w:val="0"/>
                <w:lang w:eastAsia="en-GB"/>
                <w14:ligatures w14:val="none"/>
              </w:rPr>
            </w:pPr>
            <w:r>
              <w:rPr>
                <w:rFonts w:ascii="Times New Roman" w:eastAsia="Calibri" w:hAnsi="Times New Roman" w:cs="Times New Roman"/>
                <w:iCs/>
                <w:color w:val="000000"/>
                <w:kern w:val="0"/>
                <w:lang w:eastAsia="en-GB"/>
                <w14:ligatures w14:val="none"/>
              </w:rPr>
              <w:t>Територія розташована в межах м. Львова. Орієнтовна площа розроблення детального плану території 39 га згідно із схемою</w:t>
            </w:r>
            <w:r>
              <w:rPr>
                <w:rFonts w:ascii="Times New Roman" w:eastAsia="Arial" w:hAnsi="Times New Roman" w:cs="Times New Roman"/>
                <w:iCs/>
                <w:kern w:val="0"/>
                <w:lang w:eastAsia="en-GB"/>
                <w14:ligatures w14:val="none"/>
              </w:rPr>
              <w:t>, що додається.</w:t>
            </w:r>
          </w:p>
          <w:p w14:paraId="1F364275" w14:textId="77777777" w:rsidR="00EC6492" w:rsidRDefault="00EC6492" w:rsidP="00CE7716">
            <w:pPr>
              <w:suppressAutoHyphens/>
              <w:autoSpaceDE w:val="0"/>
              <w:autoSpaceDN w:val="0"/>
              <w:adjustRightInd w:val="0"/>
              <w:spacing w:after="0" w:line="240" w:lineRule="auto"/>
              <w:rPr>
                <w:rFonts w:ascii="Times New Roman" w:eastAsia="Arial" w:hAnsi="Times New Roman" w:cs="Times New Roman"/>
                <w:iCs/>
                <w:kern w:val="0"/>
                <w:lang w:eastAsia="en-GB"/>
                <w14:ligatures w14:val="none"/>
              </w:rPr>
            </w:pPr>
          </w:p>
        </w:tc>
      </w:tr>
      <w:tr w:rsidR="00EC6492" w14:paraId="795D33B2"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44B03CE7"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7.</w:t>
            </w:r>
          </w:p>
        </w:tc>
        <w:tc>
          <w:tcPr>
            <w:tcW w:w="3390" w:type="dxa"/>
            <w:tcBorders>
              <w:top w:val="single" w:sz="4" w:space="0" w:color="auto"/>
              <w:left w:val="single" w:sz="4" w:space="0" w:color="auto"/>
              <w:bottom w:val="single" w:sz="4" w:space="0" w:color="auto"/>
              <w:right w:val="single" w:sz="4" w:space="0" w:color="auto"/>
            </w:tcBorders>
            <w:hideMark/>
          </w:tcPr>
          <w:p w14:paraId="381D36DF"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 xml:space="preserve">Перелік наявних вихідних даних </w:t>
            </w:r>
          </w:p>
        </w:tc>
        <w:tc>
          <w:tcPr>
            <w:tcW w:w="5612" w:type="dxa"/>
            <w:tcBorders>
              <w:top w:val="single" w:sz="4" w:space="0" w:color="auto"/>
              <w:left w:val="single" w:sz="4" w:space="0" w:color="auto"/>
              <w:bottom w:val="single" w:sz="4" w:space="0" w:color="auto"/>
              <w:right w:val="single" w:sz="4" w:space="0" w:color="auto"/>
            </w:tcBorders>
            <w:vAlign w:val="center"/>
          </w:tcPr>
          <w:p w14:paraId="53CED16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Генеральний план м. Львова.</w:t>
            </w:r>
          </w:p>
          <w:p w14:paraId="4043D500" w14:textId="77777777" w:rsidR="00EC6492" w:rsidRDefault="00EC6492" w:rsidP="00CE7716">
            <w:pPr>
              <w:suppressAutoHyphens/>
              <w:autoSpaceDE w:val="0"/>
              <w:autoSpaceDN w:val="0"/>
              <w:adjustRightInd w:val="0"/>
              <w:spacing w:after="0" w:line="240" w:lineRule="auto"/>
              <w:ind w:left="2" w:hangingChars="1" w:hanging="2"/>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Наявні топографічні матеріали.</w:t>
            </w:r>
          </w:p>
          <w:p w14:paraId="054F3B84" w14:textId="77777777" w:rsidR="00EC6492" w:rsidRDefault="00EC6492" w:rsidP="00CE7716">
            <w:pPr>
              <w:suppressAutoHyphens/>
              <w:autoSpaceDE w:val="0"/>
              <w:autoSpaceDN w:val="0"/>
              <w:adjustRightInd w:val="0"/>
              <w:spacing w:after="0" w:line="240" w:lineRule="auto"/>
              <w:ind w:left="2" w:hangingChars="1" w:hanging="2"/>
              <w:rPr>
                <w:rFonts w:ascii="Times New Roman" w:eastAsia="Calibri" w:hAnsi="Times New Roman" w:cs="Times New Roman"/>
                <w:i/>
                <w:iCs/>
                <w:color w:val="000000"/>
                <w:kern w:val="0"/>
                <w:lang w:eastAsia="en-GB"/>
                <w14:ligatures w14:val="none"/>
              </w:rPr>
            </w:pPr>
            <w:r>
              <w:rPr>
                <w:rFonts w:ascii="Times New Roman" w:eastAsia="Calibri" w:hAnsi="Times New Roman" w:cs="Times New Roman"/>
                <w:iCs/>
                <w:color w:val="000000"/>
                <w:kern w:val="0"/>
                <w:lang w:eastAsia="en-GB"/>
                <w14:ligatures w14:val="none"/>
              </w:rPr>
              <w:t>Межа розроблення детального плану території у векторному форматі .</w:t>
            </w:r>
            <w:proofErr w:type="spellStart"/>
            <w:r>
              <w:rPr>
                <w:rFonts w:ascii="Times New Roman" w:eastAsia="Calibri" w:hAnsi="Times New Roman" w:cs="Times New Roman"/>
                <w:iCs/>
                <w:color w:val="000000"/>
                <w:kern w:val="0"/>
                <w:lang w:eastAsia="en-GB"/>
                <w14:ligatures w14:val="none"/>
              </w:rPr>
              <w:t>shp</w:t>
            </w:r>
            <w:proofErr w:type="spellEnd"/>
            <w:r>
              <w:rPr>
                <w:rFonts w:ascii="Times New Roman" w:eastAsia="Calibri" w:hAnsi="Times New Roman" w:cs="Times New Roman"/>
                <w:iCs/>
                <w:color w:val="000000"/>
                <w:kern w:val="0"/>
                <w:lang w:eastAsia="en-GB"/>
                <w14:ligatures w14:val="none"/>
              </w:rPr>
              <w:t>.</w:t>
            </w:r>
          </w:p>
          <w:p w14:paraId="4BAAFA9D"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r>
      <w:tr w:rsidR="00EC6492" w14:paraId="02923920"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07952BA1"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8.</w:t>
            </w:r>
          </w:p>
        </w:tc>
        <w:tc>
          <w:tcPr>
            <w:tcW w:w="3390" w:type="dxa"/>
            <w:tcBorders>
              <w:top w:val="single" w:sz="4" w:space="0" w:color="auto"/>
              <w:left w:val="single" w:sz="4" w:space="0" w:color="auto"/>
              <w:bottom w:val="single" w:sz="4" w:space="0" w:color="auto"/>
              <w:right w:val="single" w:sz="4" w:space="0" w:color="auto"/>
            </w:tcBorders>
            <w:hideMark/>
          </w:tcPr>
          <w:p w14:paraId="00B76BA0"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Перелік земельних ділянок, що підлягають формуванню та реєстрації</w:t>
            </w:r>
          </w:p>
        </w:tc>
        <w:tc>
          <w:tcPr>
            <w:tcW w:w="5612" w:type="dxa"/>
            <w:tcBorders>
              <w:top w:val="single" w:sz="4" w:space="0" w:color="auto"/>
              <w:left w:val="single" w:sz="4" w:space="0" w:color="auto"/>
              <w:bottom w:val="single" w:sz="4" w:space="0" w:color="auto"/>
              <w:right w:val="single" w:sz="4" w:space="0" w:color="auto"/>
            </w:tcBorders>
            <w:vAlign w:val="center"/>
          </w:tcPr>
          <w:p w14:paraId="17A88C1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Замовником відповідно до завдання на проєктування та результатами планувальних рішень детального плану території визначається перелік земельних ділянок, що підлягають:</w:t>
            </w:r>
          </w:p>
          <w:p w14:paraId="3812A286" w14:textId="77777777" w:rsidR="00EC6492" w:rsidRDefault="00EC6492" w:rsidP="00CE7716">
            <w:pPr>
              <w:autoSpaceDE w:val="0"/>
              <w:autoSpaceDN w:val="0"/>
              <w:adjustRightInd w:val="0"/>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lang w:eastAsia="en-GB"/>
                <w14:ligatures w14:val="none"/>
              </w:rPr>
              <w:t xml:space="preserve">а) </w:t>
            </w:r>
            <w:r>
              <w:rPr>
                <w:rFonts w:ascii="Times New Roman" w:eastAsia="Calibri" w:hAnsi="Times New Roman" w:cs="Times New Roman"/>
                <w:color w:val="000000"/>
                <w:kern w:val="0"/>
                <w14:ligatures w14:val="none"/>
              </w:rPr>
              <w:t>формуванню та реєстрації за результатами планувальних рішень детального плану території, на яких передбачається розміщення об’єктів виробничого призначення;</w:t>
            </w:r>
          </w:p>
          <w:p w14:paraId="3DF1CA0E"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б) реєстрації, право власності на які посвідчено до 2004 року та відомості про які не внесені до Державного земельного кадастру.</w:t>
            </w:r>
          </w:p>
          <w:p w14:paraId="7FE1554C"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r>
      <w:tr w:rsidR="00EC6492" w14:paraId="656F77F7"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3EA6457C"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9.</w:t>
            </w:r>
          </w:p>
        </w:tc>
        <w:tc>
          <w:tcPr>
            <w:tcW w:w="3390" w:type="dxa"/>
            <w:tcBorders>
              <w:top w:val="single" w:sz="4" w:space="0" w:color="auto"/>
              <w:left w:val="single" w:sz="4" w:space="0" w:color="auto"/>
              <w:bottom w:val="single" w:sz="4" w:space="0" w:color="auto"/>
              <w:right w:val="single" w:sz="4" w:space="0" w:color="auto"/>
            </w:tcBorders>
            <w:hideMark/>
          </w:tcPr>
          <w:p w14:paraId="0BC47D1F"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Перелік проектних рішень, які необхідно передбачити під час розроблення містобудівної документації</w:t>
            </w:r>
          </w:p>
        </w:tc>
        <w:tc>
          <w:tcPr>
            <w:tcW w:w="5612" w:type="dxa"/>
            <w:tcBorders>
              <w:top w:val="single" w:sz="4" w:space="0" w:color="auto"/>
              <w:left w:val="single" w:sz="4" w:space="0" w:color="auto"/>
              <w:bottom w:val="single" w:sz="4" w:space="0" w:color="auto"/>
              <w:right w:val="single" w:sz="4" w:space="0" w:color="auto"/>
            </w:tcBorders>
            <w:hideMark/>
          </w:tcPr>
          <w:p w14:paraId="0C00B4EE" w14:textId="77777777" w:rsidR="00EC6492" w:rsidRPr="008A6688"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sidRPr="008A6688">
              <w:rPr>
                <w:rFonts w:ascii="Times New Roman" w:eastAsia="Calibri" w:hAnsi="Times New Roman" w:cs="Times New Roman"/>
                <w:color w:val="000000"/>
                <w:kern w:val="0"/>
                <w:lang w:eastAsia="en-GB"/>
                <w14:ligatures w14:val="none"/>
              </w:rPr>
              <w:t>Розгляд можливості перспективного розміщення виробничого об'єкту призначення, зокрема, для створення нових робочих місць та збільшення надходжень до бюджетів усіх рівнів</w:t>
            </w:r>
          </w:p>
          <w:p w14:paraId="1229B773"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r>
      <w:tr w:rsidR="00EC6492" w14:paraId="2532159B" w14:textId="77777777" w:rsidTr="00CE7716">
        <w:trPr>
          <w:trHeight w:val="70"/>
        </w:trPr>
        <w:tc>
          <w:tcPr>
            <w:tcW w:w="518" w:type="dxa"/>
            <w:tcBorders>
              <w:top w:val="single" w:sz="4" w:space="0" w:color="auto"/>
              <w:left w:val="single" w:sz="4" w:space="0" w:color="auto"/>
              <w:bottom w:val="single" w:sz="4" w:space="0" w:color="auto"/>
              <w:right w:val="single" w:sz="4" w:space="0" w:color="auto"/>
            </w:tcBorders>
            <w:hideMark/>
          </w:tcPr>
          <w:p w14:paraId="005A199F"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10.</w:t>
            </w:r>
          </w:p>
        </w:tc>
        <w:tc>
          <w:tcPr>
            <w:tcW w:w="3390" w:type="dxa"/>
            <w:tcBorders>
              <w:top w:val="single" w:sz="4" w:space="0" w:color="auto"/>
              <w:left w:val="single" w:sz="4" w:space="0" w:color="auto"/>
              <w:bottom w:val="single" w:sz="4" w:space="0" w:color="auto"/>
              <w:right w:val="single" w:sz="4" w:space="0" w:color="auto"/>
            </w:tcBorders>
            <w:hideMark/>
          </w:tcPr>
          <w:p w14:paraId="1B95A8E7"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Необхідність попереднього розгляду замовником ДПТ</w:t>
            </w:r>
          </w:p>
        </w:tc>
        <w:tc>
          <w:tcPr>
            <w:tcW w:w="5612" w:type="dxa"/>
            <w:tcBorders>
              <w:top w:val="single" w:sz="4" w:space="0" w:color="auto"/>
              <w:left w:val="single" w:sz="4" w:space="0" w:color="auto"/>
              <w:bottom w:val="single" w:sz="4" w:space="0" w:color="auto"/>
              <w:right w:val="single" w:sz="4" w:space="0" w:color="auto"/>
            </w:tcBorders>
            <w:vAlign w:val="center"/>
          </w:tcPr>
          <w:p w14:paraId="577D6BFA" w14:textId="77777777" w:rsidR="00EC6492" w:rsidRDefault="00EC6492" w:rsidP="00CE7716">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color w:val="000000"/>
                <w:kern w:val="0"/>
                <w:lang w:val="ru-RU" w:eastAsia="en-GB"/>
                <w14:ligatures w14:val="none"/>
              </w:rPr>
            </w:pPr>
            <w:proofErr w:type="spellStart"/>
            <w:r>
              <w:rPr>
                <w:rFonts w:ascii="Times New Roman" w:eastAsia="Arial" w:hAnsi="Times New Roman" w:cs="Times New Roman"/>
                <w:color w:val="000000"/>
                <w:kern w:val="0"/>
                <w:lang w:val="ru-RU" w:eastAsia="en-GB"/>
                <w14:ligatures w14:val="none"/>
              </w:rPr>
              <w:t>Громадське</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обговорення</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документації</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здійснити</w:t>
            </w:r>
            <w:proofErr w:type="spellEnd"/>
            <w:r>
              <w:rPr>
                <w:rFonts w:ascii="Times New Roman" w:eastAsia="Arial" w:hAnsi="Times New Roman" w:cs="Times New Roman"/>
                <w:color w:val="000000"/>
                <w:kern w:val="0"/>
                <w:lang w:val="ru-RU" w:eastAsia="en-GB"/>
                <w14:ligatures w14:val="none"/>
              </w:rPr>
              <w:t xml:space="preserve"> за </w:t>
            </w:r>
            <w:proofErr w:type="spellStart"/>
            <w:r>
              <w:rPr>
                <w:rFonts w:ascii="Times New Roman" w:eastAsia="Arial" w:hAnsi="Times New Roman" w:cs="Times New Roman"/>
                <w:color w:val="000000"/>
                <w:kern w:val="0"/>
                <w:lang w:val="ru-RU" w:eastAsia="en-GB"/>
                <w14:ligatures w14:val="none"/>
              </w:rPr>
              <w:t>участі</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районної</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адміністрації</w:t>
            </w:r>
            <w:proofErr w:type="spellEnd"/>
            <w:r>
              <w:rPr>
                <w:rFonts w:ascii="Times New Roman" w:eastAsia="Arial" w:hAnsi="Times New Roman" w:cs="Times New Roman"/>
                <w:color w:val="000000"/>
                <w:kern w:val="0"/>
                <w:lang w:val="ru-RU" w:eastAsia="en-GB"/>
                <w14:ligatures w14:val="none"/>
              </w:rPr>
              <w:t>.</w:t>
            </w:r>
          </w:p>
          <w:p w14:paraId="01A437AE" w14:textId="77777777" w:rsidR="00EC6492" w:rsidRDefault="00EC6492" w:rsidP="00CE7716">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color w:val="000000"/>
                <w:kern w:val="0"/>
                <w:lang w:val="ru-RU" w:eastAsia="en-GB"/>
                <w14:ligatures w14:val="none"/>
              </w:rPr>
            </w:pPr>
            <w:proofErr w:type="spellStart"/>
            <w:r>
              <w:rPr>
                <w:rFonts w:ascii="Times New Roman" w:eastAsia="Arial" w:hAnsi="Times New Roman" w:cs="Times New Roman"/>
                <w:color w:val="000000"/>
                <w:kern w:val="0"/>
                <w:lang w:val="ru-RU" w:eastAsia="en-GB"/>
                <w14:ligatures w14:val="none"/>
              </w:rPr>
              <w:t>Розгляд</w:t>
            </w:r>
            <w:proofErr w:type="spellEnd"/>
            <w:r>
              <w:rPr>
                <w:rFonts w:ascii="Times New Roman" w:eastAsia="Arial" w:hAnsi="Times New Roman" w:cs="Times New Roman"/>
                <w:color w:val="000000"/>
                <w:kern w:val="0"/>
                <w:lang w:val="ru-RU" w:eastAsia="en-GB"/>
                <w14:ligatures w14:val="none"/>
              </w:rPr>
              <w:t xml:space="preserve"> проекту </w:t>
            </w:r>
            <w:proofErr w:type="spellStart"/>
            <w:r>
              <w:rPr>
                <w:rFonts w:ascii="Times New Roman" w:eastAsia="Arial" w:hAnsi="Times New Roman" w:cs="Times New Roman"/>
                <w:color w:val="000000"/>
                <w:kern w:val="0"/>
                <w:lang w:val="ru-RU" w:eastAsia="en-GB"/>
                <w14:ligatures w14:val="none"/>
              </w:rPr>
              <w:t>громадськістю</w:t>
            </w:r>
            <w:proofErr w:type="spellEnd"/>
            <w:r>
              <w:rPr>
                <w:rFonts w:ascii="Times New Roman" w:eastAsia="Arial" w:hAnsi="Times New Roman" w:cs="Times New Roman"/>
                <w:color w:val="000000"/>
                <w:kern w:val="0"/>
                <w:lang w:val="ru-RU" w:eastAsia="en-GB"/>
                <w14:ligatures w14:val="none"/>
              </w:rPr>
              <w:t xml:space="preserve"> і </w:t>
            </w:r>
            <w:proofErr w:type="spellStart"/>
            <w:r>
              <w:rPr>
                <w:rFonts w:ascii="Times New Roman" w:eastAsia="Arial" w:hAnsi="Times New Roman" w:cs="Times New Roman"/>
                <w:color w:val="000000"/>
                <w:kern w:val="0"/>
                <w:lang w:val="ru-RU" w:eastAsia="en-GB"/>
                <w14:ligatures w14:val="none"/>
              </w:rPr>
              <w:t>зацікавленими</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інстанціями</w:t>
            </w:r>
            <w:proofErr w:type="spellEnd"/>
            <w:r>
              <w:rPr>
                <w:rFonts w:ascii="Times New Roman" w:eastAsia="Arial" w:hAnsi="Times New Roman" w:cs="Times New Roman"/>
                <w:color w:val="000000"/>
                <w:kern w:val="0"/>
                <w:lang w:val="ru-RU" w:eastAsia="en-GB"/>
                <w14:ligatures w14:val="none"/>
              </w:rPr>
              <w:t xml:space="preserve"> проводиться </w:t>
            </w:r>
            <w:proofErr w:type="spellStart"/>
            <w:r>
              <w:rPr>
                <w:rFonts w:ascii="Times New Roman" w:eastAsia="Arial" w:hAnsi="Times New Roman" w:cs="Times New Roman"/>
                <w:color w:val="000000"/>
                <w:kern w:val="0"/>
                <w:lang w:val="ru-RU" w:eastAsia="en-GB"/>
                <w14:ligatures w14:val="none"/>
              </w:rPr>
              <w:t>із</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залученням</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виконавця</w:t>
            </w:r>
            <w:proofErr w:type="spellEnd"/>
            <w:r>
              <w:rPr>
                <w:rFonts w:ascii="Times New Roman" w:eastAsia="Arial" w:hAnsi="Times New Roman" w:cs="Times New Roman"/>
                <w:color w:val="000000"/>
                <w:kern w:val="0"/>
                <w:lang w:val="ru-RU" w:eastAsia="en-GB"/>
                <w14:ligatures w14:val="none"/>
              </w:rPr>
              <w:t>.</w:t>
            </w:r>
          </w:p>
          <w:p w14:paraId="13F8CA3B" w14:textId="77777777" w:rsidR="00EC6492" w:rsidRDefault="00EC6492" w:rsidP="00CE7716">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color w:val="000000"/>
                <w:kern w:val="0"/>
                <w:lang w:val="ru-RU" w:eastAsia="en-GB"/>
                <w14:ligatures w14:val="none"/>
              </w:rPr>
            </w:pPr>
            <w:r>
              <w:rPr>
                <w:rFonts w:ascii="Times New Roman" w:eastAsia="Arial" w:hAnsi="Times New Roman" w:cs="Times New Roman"/>
                <w:color w:val="000000"/>
                <w:kern w:val="0"/>
                <w:lang w:val="ru-RU" w:eastAsia="en-GB"/>
                <w14:ligatures w14:val="none"/>
              </w:rPr>
              <w:t xml:space="preserve">Перед подачею проекту на </w:t>
            </w:r>
            <w:proofErr w:type="spellStart"/>
            <w:r>
              <w:rPr>
                <w:rFonts w:ascii="Times New Roman" w:eastAsia="Arial" w:hAnsi="Times New Roman" w:cs="Times New Roman"/>
                <w:color w:val="000000"/>
                <w:kern w:val="0"/>
                <w:lang w:val="ru-RU" w:eastAsia="en-GB"/>
                <w14:ligatures w14:val="none"/>
              </w:rPr>
              <w:t>розгляд</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архітектурно-містобудівної</w:t>
            </w:r>
            <w:proofErr w:type="spellEnd"/>
            <w:r>
              <w:rPr>
                <w:rFonts w:ascii="Times New Roman" w:eastAsia="Arial" w:hAnsi="Times New Roman" w:cs="Times New Roman"/>
                <w:color w:val="000000"/>
                <w:kern w:val="0"/>
                <w:lang w:val="ru-RU" w:eastAsia="en-GB"/>
                <w14:ligatures w14:val="none"/>
              </w:rPr>
              <w:t xml:space="preserve"> ради </w:t>
            </w:r>
            <w:proofErr w:type="spellStart"/>
            <w:r>
              <w:rPr>
                <w:rFonts w:ascii="Times New Roman" w:eastAsia="Arial" w:hAnsi="Times New Roman" w:cs="Times New Roman"/>
                <w:color w:val="000000"/>
                <w:kern w:val="0"/>
                <w:lang w:val="ru-RU" w:eastAsia="en-GB"/>
                <w14:ligatures w14:val="none"/>
              </w:rPr>
              <w:t>надати</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Замовнику</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графічну</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частину</w:t>
            </w:r>
            <w:proofErr w:type="spellEnd"/>
            <w:r>
              <w:rPr>
                <w:rFonts w:ascii="Times New Roman" w:eastAsia="Arial" w:hAnsi="Times New Roman" w:cs="Times New Roman"/>
                <w:color w:val="000000"/>
                <w:kern w:val="0"/>
                <w:lang w:val="ru-RU" w:eastAsia="en-GB"/>
                <w14:ligatures w14:val="none"/>
              </w:rPr>
              <w:t xml:space="preserve"> у векторному </w:t>
            </w:r>
            <w:proofErr w:type="spellStart"/>
            <w:r>
              <w:rPr>
                <w:rFonts w:ascii="Times New Roman" w:eastAsia="Arial" w:hAnsi="Times New Roman" w:cs="Times New Roman"/>
                <w:color w:val="000000"/>
                <w:kern w:val="0"/>
                <w:lang w:val="ru-RU" w:eastAsia="en-GB"/>
                <w14:ligatures w14:val="none"/>
              </w:rPr>
              <w:t>форматі</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shp</w:t>
            </w:r>
            <w:proofErr w:type="spellEnd"/>
            <w:r>
              <w:rPr>
                <w:rFonts w:ascii="Times New Roman" w:eastAsia="Arial" w:hAnsi="Times New Roman" w:cs="Times New Roman"/>
                <w:color w:val="000000"/>
                <w:kern w:val="0"/>
                <w:lang w:val="ru-RU" w:eastAsia="en-GB"/>
                <w14:ligatures w14:val="none"/>
              </w:rPr>
              <w:t xml:space="preserve"> </w:t>
            </w:r>
            <w:proofErr w:type="gramStart"/>
            <w:r>
              <w:rPr>
                <w:rFonts w:ascii="Times New Roman" w:eastAsia="Arial" w:hAnsi="Times New Roman" w:cs="Times New Roman"/>
                <w:color w:val="000000"/>
                <w:kern w:val="0"/>
                <w:lang w:val="ru-RU" w:eastAsia="en-GB"/>
                <w14:ligatures w14:val="none"/>
              </w:rPr>
              <w:t>(.</w:t>
            </w:r>
            <w:proofErr w:type="spellStart"/>
            <w:r>
              <w:rPr>
                <w:rFonts w:ascii="Times New Roman" w:eastAsia="Arial" w:hAnsi="Times New Roman" w:cs="Times New Roman"/>
                <w:color w:val="000000"/>
                <w:kern w:val="0"/>
                <w:lang w:val="ru-RU" w:eastAsia="en-GB"/>
                <w14:ligatures w14:val="none"/>
              </w:rPr>
              <w:t>geojson</w:t>
            </w:r>
            <w:proofErr w:type="spellEnd"/>
            <w:proofErr w:type="gramEnd"/>
            <w:r>
              <w:rPr>
                <w:rFonts w:ascii="Times New Roman" w:eastAsia="Arial" w:hAnsi="Times New Roman" w:cs="Times New Roman"/>
                <w:color w:val="000000"/>
                <w:kern w:val="0"/>
                <w:lang w:val="ru-RU" w:eastAsia="en-GB"/>
                <w14:ligatures w14:val="none"/>
              </w:rPr>
              <w:t xml:space="preserve">) для </w:t>
            </w:r>
            <w:proofErr w:type="spellStart"/>
            <w:r>
              <w:rPr>
                <w:rFonts w:ascii="Times New Roman" w:eastAsia="Arial" w:hAnsi="Times New Roman" w:cs="Times New Roman"/>
                <w:color w:val="000000"/>
                <w:kern w:val="0"/>
                <w:lang w:val="ru-RU" w:eastAsia="en-GB"/>
                <w14:ligatures w14:val="none"/>
              </w:rPr>
              <w:t>перевірки</w:t>
            </w:r>
            <w:proofErr w:type="spellEnd"/>
            <w:r>
              <w:rPr>
                <w:rFonts w:ascii="Times New Roman" w:eastAsia="Arial" w:hAnsi="Times New Roman" w:cs="Times New Roman"/>
                <w:color w:val="000000"/>
                <w:kern w:val="0"/>
                <w:lang w:val="ru-RU" w:eastAsia="en-GB"/>
                <w14:ligatures w14:val="none"/>
              </w:rPr>
              <w:t>.</w:t>
            </w:r>
          </w:p>
          <w:p w14:paraId="4A72FFDE" w14:textId="77777777" w:rsidR="00EC6492" w:rsidRDefault="00EC6492" w:rsidP="00CE7716">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color w:val="000000"/>
                <w:kern w:val="0"/>
                <w:lang w:val="ru-RU" w:eastAsia="en-GB"/>
                <w14:ligatures w14:val="none"/>
              </w:rPr>
            </w:pPr>
            <w:proofErr w:type="spellStart"/>
            <w:r>
              <w:rPr>
                <w:rFonts w:ascii="Times New Roman" w:eastAsia="Arial" w:hAnsi="Times New Roman" w:cs="Times New Roman"/>
                <w:color w:val="000000"/>
                <w:kern w:val="0"/>
                <w:lang w:val="ru-RU" w:eastAsia="en-GB"/>
                <w14:ligatures w14:val="none"/>
              </w:rPr>
              <w:t>Здійснити</w:t>
            </w:r>
            <w:proofErr w:type="spellEnd"/>
            <w:r>
              <w:rPr>
                <w:rFonts w:ascii="Times New Roman" w:eastAsia="Arial" w:hAnsi="Times New Roman" w:cs="Times New Roman"/>
                <w:color w:val="000000"/>
                <w:kern w:val="0"/>
                <w:lang w:val="ru-RU" w:eastAsia="en-GB"/>
                <w14:ligatures w14:val="none"/>
              </w:rPr>
              <w:t xml:space="preserve"> у </w:t>
            </w:r>
            <w:proofErr w:type="spellStart"/>
            <w:r>
              <w:rPr>
                <w:rFonts w:ascii="Times New Roman" w:eastAsia="Arial" w:hAnsi="Times New Roman" w:cs="Times New Roman"/>
                <w:color w:val="000000"/>
                <w:kern w:val="0"/>
                <w:lang w:val="ru-RU" w:eastAsia="en-GB"/>
                <w14:ligatures w14:val="none"/>
              </w:rPr>
              <w:t>встановленому</w:t>
            </w:r>
            <w:proofErr w:type="spellEnd"/>
            <w:r>
              <w:rPr>
                <w:rFonts w:ascii="Times New Roman" w:eastAsia="Arial" w:hAnsi="Times New Roman" w:cs="Times New Roman"/>
                <w:color w:val="000000"/>
                <w:kern w:val="0"/>
                <w:lang w:val="ru-RU" w:eastAsia="en-GB"/>
                <w14:ligatures w14:val="none"/>
              </w:rPr>
              <w:t xml:space="preserve"> порядку </w:t>
            </w:r>
            <w:proofErr w:type="spellStart"/>
            <w:r>
              <w:rPr>
                <w:rFonts w:ascii="Times New Roman" w:eastAsia="Arial" w:hAnsi="Times New Roman" w:cs="Times New Roman"/>
                <w:color w:val="000000"/>
                <w:kern w:val="0"/>
                <w:lang w:val="ru-RU" w:eastAsia="en-GB"/>
                <w14:ligatures w14:val="none"/>
              </w:rPr>
              <w:t>подання</w:t>
            </w:r>
            <w:proofErr w:type="spellEnd"/>
            <w:r>
              <w:rPr>
                <w:rFonts w:ascii="Times New Roman" w:eastAsia="Arial" w:hAnsi="Times New Roman" w:cs="Times New Roman"/>
                <w:color w:val="000000"/>
                <w:kern w:val="0"/>
                <w:lang w:val="ru-RU" w:eastAsia="en-GB"/>
                <w14:ligatures w14:val="none"/>
              </w:rPr>
              <w:t xml:space="preserve"> проєкту на </w:t>
            </w:r>
            <w:proofErr w:type="spellStart"/>
            <w:r>
              <w:rPr>
                <w:rFonts w:ascii="Times New Roman" w:eastAsia="Arial" w:hAnsi="Times New Roman" w:cs="Times New Roman"/>
                <w:color w:val="000000"/>
                <w:kern w:val="0"/>
                <w:lang w:val="ru-RU" w:eastAsia="en-GB"/>
                <w14:ligatures w14:val="none"/>
              </w:rPr>
              <w:t>розгляд</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архітектурно-містобудівної</w:t>
            </w:r>
            <w:proofErr w:type="spellEnd"/>
            <w:r>
              <w:rPr>
                <w:rFonts w:ascii="Times New Roman" w:eastAsia="Arial" w:hAnsi="Times New Roman" w:cs="Times New Roman"/>
                <w:color w:val="000000"/>
                <w:kern w:val="0"/>
                <w:lang w:val="ru-RU" w:eastAsia="en-GB"/>
                <w14:ligatures w14:val="none"/>
              </w:rPr>
              <w:t xml:space="preserve"> ради.</w:t>
            </w:r>
          </w:p>
          <w:p w14:paraId="38CEC319" w14:textId="77777777" w:rsidR="00EC6492" w:rsidRDefault="00EC6492" w:rsidP="00CE7716">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color w:val="000000"/>
                <w:kern w:val="0"/>
                <w:lang w:val="ru-RU" w:eastAsia="en-GB"/>
                <w14:ligatures w14:val="none"/>
              </w:rPr>
            </w:pPr>
            <w:proofErr w:type="spellStart"/>
            <w:r>
              <w:rPr>
                <w:rFonts w:ascii="Times New Roman" w:eastAsia="Arial" w:hAnsi="Times New Roman" w:cs="Times New Roman"/>
                <w:color w:val="000000"/>
                <w:kern w:val="0"/>
                <w:lang w:val="ru-RU" w:eastAsia="en-GB"/>
                <w14:ligatures w14:val="none"/>
              </w:rPr>
              <w:t>Видачу</w:t>
            </w:r>
            <w:proofErr w:type="spellEnd"/>
            <w:r>
              <w:rPr>
                <w:rFonts w:ascii="Times New Roman" w:eastAsia="Arial" w:hAnsi="Times New Roman" w:cs="Times New Roman"/>
                <w:color w:val="000000"/>
                <w:kern w:val="0"/>
                <w:lang w:val="ru-RU" w:eastAsia="en-GB"/>
                <w14:ligatures w14:val="none"/>
              </w:rPr>
              <w:t xml:space="preserve"> проєкту </w:t>
            </w:r>
            <w:proofErr w:type="spellStart"/>
            <w:r>
              <w:rPr>
                <w:rFonts w:ascii="Times New Roman" w:eastAsia="Arial" w:hAnsi="Times New Roman" w:cs="Times New Roman"/>
                <w:color w:val="000000"/>
                <w:kern w:val="0"/>
                <w:lang w:val="ru-RU" w:eastAsia="en-GB"/>
                <w14:ligatures w14:val="none"/>
              </w:rPr>
              <w:t>Замовнику</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здійснити</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після</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затвердження</w:t>
            </w:r>
            <w:proofErr w:type="spellEnd"/>
            <w:r>
              <w:rPr>
                <w:rFonts w:ascii="Times New Roman" w:eastAsia="Arial" w:hAnsi="Times New Roman" w:cs="Times New Roman"/>
                <w:color w:val="000000"/>
                <w:kern w:val="0"/>
                <w:lang w:val="ru-RU" w:eastAsia="en-GB"/>
                <w14:ligatures w14:val="none"/>
              </w:rPr>
              <w:t xml:space="preserve"> проєкту за </w:t>
            </w:r>
            <w:proofErr w:type="spellStart"/>
            <w:r>
              <w:rPr>
                <w:rFonts w:ascii="Times New Roman" w:eastAsia="Arial" w:hAnsi="Times New Roman" w:cs="Times New Roman"/>
                <w:color w:val="000000"/>
                <w:kern w:val="0"/>
                <w:lang w:val="ru-RU" w:eastAsia="en-GB"/>
                <w14:ligatures w14:val="none"/>
              </w:rPr>
              <w:t>умови</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позитивних</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результатів</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громадського</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слухання</w:t>
            </w:r>
            <w:proofErr w:type="spellEnd"/>
            <w:r>
              <w:rPr>
                <w:rFonts w:ascii="Times New Roman" w:eastAsia="Arial" w:hAnsi="Times New Roman" w:cs="Times New Roman"/>
                <w:color w:val="000000"/>
                <w:kern w:val="0"/>
                <w:lang w:val="ru-RU" w:eastAsia="en-GB"/>
                <w14:ligatures w14:val="none"/>
              </w:rPr>
              <w:t xml:space="preserve"> та </w:t>
            </w:r>
            <w:proofErr w:type="spellStart"/>
            <w:r>
              <w:rPr>
                <w:rFonts w:ascii="Times New Roman" w:eastAsia="Arial" w:hAnsi="Times New Roman" w:cs="Times New Roman"/>
                <w:color w:val="000000"/>
                <w:kern w:val="0"/>
                <w:lang w:val="ru-RU" w:eastAsia="en-GB"/>
                <w14:ligatures w14:val="none"/>
              </w:rPr>
              <w:t>розгляду</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архітектурно-містобудівною</w:t>
            </w:r>
            <w:proofErr w:type="spellEnd"/>
            <w:r>
              <w:rPr>
                <w:rFonts w:ascii="Times New Roman" w:eastAsia="Arial" w:hAnsi="Times New Roman" w:cs="Times New Roman"/>
                <w:color w:val="000000"/>
                <w:kern w:val="0"/>
                <w:lang w:val="ru-RU" w:eastAsia="en-GB"/>
                <w14:ligatures w14:val="none"/>
              </w:rPr>
              <w:t xml:space="preserve"> радою з </w:t>
            </w:r>
            <w:proofErr w:type="spellStart"/>
            <w:r>
              <w:rPr>
                <w:rFonts w:ascii="Times New Roman" w:eastAsia="Arial" w:hAnsi="Times New Roman" w:cs="Times New Roman"/>
                <w:color w:val="000000"/>
                <w:kern w:val="0"/>
                <w:lang w:val="ru-RU" w:eastAsia="en-GB"/>
                <w14:ligatures w14:val="none"/>
              </w:rPr>
              <w:t>врахуванням</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суттєвих</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зауважень</w:t>
            </w:r>
            <w:proofErr w:type="spellEnd"/>
            <w:r>
              <w:rPr>
                <w:rFonts w:ascii="Times New Roman" w:eastAsia="Arial" w:hAnsi="Times New Roman" w:cs="Times New Roman"/>
                <w:color w:val="000000"/>
                <w:kern w:val="0"/>
                <w:lang w:val="ru-RU" w:eastAsia="en-GB"/>
                <w14:ligatures w14:val="none"/>
              </w:rPr>
              <w:t xml:space="preserve"> у </w:t>
            </w:r>
            <w:proofErr w:type="spellStart"/>
            <w:r>
              <w:rPr>
                <w:rFonts w:ascii="Times New Roman" w:eastAsia="Arial" w:hAnsi="Times New Roman" w:cs="Times New Roman"/>
                <w:color w:val="000000"/>
                <w:kern w:val="0"/>
                <w:lang w:val="ru-RU" w:eastAsia="en-GB"/>
                <w14:ligatures w14:val="none"/>
              </w:rPr>
              <w:t>випадку</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їх</w:t>
            </w:r>
            <w:proofErr w:type="spellEnd"/>
            <w:r>
              <w:rPr>
                <w:rFonts w:ascii="Times New Roman" w:eastAsia="Arial" w:hAnsi="Times New Roman" w:cs="Times New Roman"/>
                <w:color w:val="000000"/>
                <w:kern w:val="0"/>
                <w:lang w:val="ru-RU" w:eastAsia="en-GB"/>
                <w14:ligatures w14:val="none"/>
              </w:rPr>
              <w:t xml:space="preserve"> </w:t>
            </w:r>
            <w:proofErr w:type="spellStart"/>
            <w:r>
              <w:rPr>
                <w:rFonts w:ascii="Times New Roman" w:eastAsia="Arial" w:hAnsi="Times New Roman" w:cs="Times New Roman"/>
                <w:color w:val="000000"/>
                <w:kern w:val="0"/>
                <w:lang w:val="ru-RU" w:eastAsia="en-GB"/>
                <w14:ligatures w14:val="none"/>
              </w:rPr>
              <w:t>наявності</w:t>
            </w:r>
            <w:proofErr w:type="spellEnd"/>
            <w:r>
              <w:rPr>
                <w:rFonts w:ascii="Times New Roman" w:eastAsia="Arial" w:hAnsi="Times New Roman" w:cs="Times New Roman"/>
                <w:color w:val="000000"/>
                <w:kern w:val="0"/>
                <w:lang w:val="ru-RU" w:eastAsia="en-GB"/>
                <w14:ligatures w14:val="none"/>
              </w:rPr>
              <w:t>.</w:t>
            </w:r>
          </w:p>
          <w:p w14:paraId="6F1F7756" w14:textId="77777777" w:rsidR="00EC6492" w:rsidRDefault="00EC6492" w:rsidP="00CE7716">
            <w:pPr>
              <w:suppressAutoHyphens/>
              <w:autoSpaceDE w:val="0"/>
              <w:autoSpaceDN w:val="0"/>
              <w:adjustRightInd w:val="0"/>
              <w:spacing w:after="0" w:line="240" w:lineRule="auto"/>
              <w:rPr>
                <w:rFonts w:ascii="Times New Roman" w:eastAsia="Arial" w:hAnsi="Times New Roman" w:cs="Times New Roman"/>
                <w:color w:val="000000"/>
                <w:kern w:val="0"/>
                <w:lang w:val="ru-RU" w:eastAsia="en-GB"/>
                <w14:ligatures w14:val="none"/>
              </w:rPr>
            </w:pPr>
          </w:p>
        </w:tc>
      </w:tr>
      <w:tr w:rsidR="00EC6492" w14:paraId="6617DCF3"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0D739C6D"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lastRenderedPageBreak/>
              <w:t>11.</w:t>
            </w:r>
          </w:p>
        </w:tc>
        <w:tc>
          <w:tcPr>
            <w:tcW w:w="3390" w:type="dxa"/>
            <w:tcBorders>
              <w:top w:val="single" w:sz="4" w:space="0" w:color="auto"/>
              <w:left w:val="single" w:sz="4" w:space="0" w:color="auto"/>
              <w:bottom w:val="single" w:sz="4" w:space="0" w:color="auto"/>
              <w:right w:val="single" w:sz="4" w:space="0" w:color="auto"/>
            </w:tcBorders>
            <w:hideMark/>
          </w:tcPr>
          <w:p w14:paraId="2744AF28"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Графічні матеріали</w:t>
            </w:r>
          </w:p>
        </w:tc>
        <w:tc>
          <w:tcPr>
            <w:tcW w:w="5612" w:type="dxa"/>
            <w:tcBorders>
              <w:top w:val="single" w:sz="4" w:space="0" w:color="auto"/>
              <w:left w:val="single" w:sz="4" w:space="0" w:color="auto"/>
              <w:bottom w:val="single" w:sz="4" w:space="0" w:color="auto"/>
              <w:right w:val="single" w:sz="4" w:space="0" w:color="auto"/>
            </w:tcBorders>
            <w:vAlign w:val="center"/>
          </w:tcPr>
          <w:p w14:paraId="110055CB"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Перелік графічних матеріалів, що розробляються у складі детального плану території, визначається відповідно до таблиці 7.1 ДБН Б.1.1-14:2021</w:t>
            </w:r>
          </w:p>
          <w:p w14:paraId="54E8126E"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r>
      <w:tr w:rsidR="00EC6492" w14:paraId="7B246FDB"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3C84520F"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12.</w:t>
            </w:r>
          </w:p>
        </w:tc>
        <w:tc>
          <w:tcPr>
            <w:tcW w:w="3390" w:type="dxa"/>
            <w:tcBorders>
              <w:top w:val="single" w:sz="4" w:space="0" w:color="auto"/>
              <w:left w:val="single" w:sz="4" w:space="0" w:color="auto"/>
              <w:bottom w:val="single" w:sz="4" w:space="0" w:color="auto"/>
              <w:right w:val="single" w:sz="4" w:space="0" w:color="auto"/>
            </w:tcBorders>
            <w:hideMark/>
          </w:tcPr>
          <w:p w14:paraId="3B4CE5FC"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5612" w:type="dxa"/>
            <w:tcBorders>
              <w:top w:val="single" w:sz="4" w:space="0" w:color="auto"/>
              <w:left w:val="single" w:sz="4" w:space="0" w:color="auto"/>
              <w:bottom w:val="single" w:sz="4" w:space="0" w:color="auto"/>
              <w:right w:val="single" w:sz="4" w:space="0" w:color="auto"/>
            </w:tcBorders>
            <w:vAlign w:val="center"/>
          </w:tcPr>
          <w:p w14:paraId="101FDAE7" w14:textId="77777777" w:rsidR="00EC6492" w:rsidRDefault="00EC6492" w:rsidP="00CE7716">
            <w:pPr>
              <w:tabs>
                <w:tab w:val="left" w:pos="851"/>
                <w:tab w:val="left" w:pos="1276"/>
              </w:tabs>
              <w:suppressAutoHyphens/>
              <w:spacing w:before="60" w:after="0" w:line="300" w:lineRule="atLeast"/>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t xml:space="preserve">Відповідно до завдання на проєктування у складі детального плану території виконати: </w:t>
            </w:r>
          </w:p>
          <w:p w14:paraId="311D880A" w14:textId="77777777" w:rsidR="00EC6492" w:rsidRDefault="00EC6492" w:rsidP="00CE7716">
            <w:pPr>
              <w:suppressAutoHyphens/>
              <w:autoSpaceDE w:val="0"/>
              <w:autoSpaceDN w:val="0"/>
              <w:adjustRightInd w:val="0"/>
              <w:spacing w:after="0" w:line="240" w:lineRule="auto"/>
              <w:rPr>
                <w:rFonts w:ascii="Times New Roman" w:eastAsia="Arial" w:hAnsi="Times New Roman" w:cs="Times New Roman"/>
                <w:kern w:val="0"/>
                <w:lang w:eastAsia="en-GB"/>
                <w14:ligatures w14:val="none"/>
              </w:rPr>
            </w:pPr>
          </w:p>
          <w:p w14:paraId="54F8C358" w14:textId="77777777" w:rsidR="00EC6492" w:rsidRDefault="00EC6492" w:rsidP="00CE7716">
            <w:pPr>
              <w:tabs>
                <w:tab w:val="left" w:pos="851"/>
                <w:tab w:val="left" w:pos="1276"/>
              </w:tabs>
              <w:suppressAutoHyphens/>
              <w:spacing w:after="0" w:line="300" w:lineRule="atLeast"/>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t>1. Інженерно-геодезичні роботи відповідно до завдання на проєктування</w:t>
            </w:r>
          </w:p>
          <w:p w14:paraId="666AED65" w14:textId="77777777" w:rsidR="00EC6492" w:rsidRDefault="00EC6492" w:rsidP="00CE7716">
            <w:pPr>
              <w:tabs>
                <w:tab w:val="left" w:pos="851"/>
                <w:tab w:val="left" w:pos="1276"/>
              </w:tabs>
              <w:suppressAutoHyphens/>
              <w:spacing w:before="60" w:after="0" w:line="300" w:lineRule="atLeast"/>
              <w:ind w:left="8" w:firstLine="40"/>
              <w:rPr>
                <w:rFonts w:ascii="Times New Roman" w:eastAsia="Arial" w:hAnsi="Times New Roman" w:cs="Times New Roman"/>
                <w:kern w:val="0"/>
                <w:lang w:eastAsia="en-GB"/>
                <w14:ligatures w14:val="none"/>
              </w:rPr>
            </w:pPr>
          </w:p>
          <w:p w14:paraId="2F222125"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2. Розділ "Землеустрій та землекористування" у відповідності до пункту 89 Порядку розроблення, оновлення, внесення змін та затвердження містобудівної документації, затвердженого Постановою Кабінету Міністрів від 01.09.2021 № 926 та ДБН Б.1.1-14:2021 "Склад та зміст містобудівної документації на місцевому рівні".</w:t>
            </w:r>
          </w:p>
          <w:p w14:paraId="4B5E6008" w14:textId="77777777" w:rsidR="00EC6492" w:rsidRDefault="00EC6492" w:rsidP="00CE7716">
            <w:pPr>
              <w:suppressAutoHyphens/>
              <w:autoSpaceDE w:val="0"/>
              <w:autoSpaceDN w:val="0"/>
              <w:adjustRightInd w:val="0"/>
              <w:spacing w:after="0" w:line="240" w:lineRule="auto"/>
              <w:rPr>
                <w:rFonts w:ascii="Times New Roman" w:eastAsia="Arial" w:hAnsi="Times New Roman" w:cs="Times New Roman"/>
                <w:kern w:val="0"/>
                <w:lang w:eastAsia="en-GB"/>
                <w14:ligatures w14:val="none"/>
              </w:rPr>
            </w:pPr>
          </w:p>
          <w:p w14:paraId="7E96F9B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3. Звіт про стратегічну екологічну оцінку (згідно Закону України «Про стратегічну екологічну оцінку» від 20.10.2018 №2354 – VIII даний детальний план території підлягає розробленню стратегічної екологічної оцінки).</w:t>
            </w:r>
          </w:p>
          <w:p w14:paraId="00F676B0" w14:textId="77777777" w:rsidR="00EC6492" w:rsidRDefault="00EC6492" w:rsidP="00CE7716">
            <w:pPr>
              <w:suppressAutoHyphens/>
              <w:autoSpaceDE w:val="0"/>
              <w:autoSpaceDN w:val="0"/>
              <w:adjustRightInd w:val="0"/>
              <w:spacing w:after="0" w:line="240" w:lineRule="auto"/>
              <w:ind w:left="720"/>
              <w:contextualSpacing/>
              <w:rPr>
                <w:rFonts w:ascii="Times New Roman" w:eastAsia="Calibri" w:hAnsi="Times New Roman" w:cs="Times New Roman"/>
                <w:iCs/>
                <w:color w:val="000000"/>
                <w:kern w:val="0"/>
                <w:lang w:eastAsia="en-GB"/>
                <w14:ligatures w14:val="none"/>
              </w:rPr>
            </w:pPr>
          </w:p>
          <w:p w14:paraId="0A340100"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4. Розділ «Інженерно-технічні заходи цивільного захисту (цивільної оборони)» на мирний час та особливий період (відповідно до вимог ДБН В. 1.2-4-2019, ДБН Б. 1.1-5:2007 та ДБН Б.1.1-14:2021).</w:t>
            </w:r>
          </w:p>
          <w:p w14:paraId="08172649"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p>
        </w:tc>
      </w:tr>
      <w:tr w:rsidR="00EC6492" w14:paraId="0E66775A"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3FE428FF"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13.</w:t>
            </w:r>
          </w:p>
        </w:tc>
        <w:tc>
          <w:tcPr>
            <w:tcW w:w="3390" w:type="dxa"/>
            <w:tcBorders>
              <w:top w:val="single" w:sz="4" w:space="0" w:color="auto"/>
              <w:left w:val="single" w:sz="4" w:space="0" w:color="auto"/>
              <w:bottom w:val="single" w:sz="4" w:space="0" w:color="auto"/>
              <w:right w:val="single" w:sz="4" w:space="0" w:color="auto"/>
            </w:tcBorders>
          </w:tcPr>
          <w:p w14:paraId="2F05873E"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Правовий режим здійснення майнових прав на містобудівну документацію після передачі її замовнику</w:t>
            </w:r>
          </w:p>
          <w:p w14:paraId="02222FBE"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c>
          <w:tcPr>
            <w:tcW w:w="5612" w:type="dxa"/>
            <w:tcBorders>
              <w:top w:val="single" w:sz="4" w:space="0" w:color="auto"/>
              <w:left w:val="single" w:sz="4" w:space="0" w:color="auto"/>
              <w:bottom w:val="single" w:sz="4" w:space="0" w:color="auto"/>
              <w:right w:val="single" w:sz="4" w:space="0" w:color="auto"/>
            </w:tcBorders>
            <w:hideMark/>
          </w:tcPr>
          <w:p w14:paraId="748E33CF" w14:textId="77777777" w:rsidR="00EC6492" w:rsidRDefault="00EC6492" w:rsidP="00CE7716">
            <w:pPr>
              <w:suppressAutoHyphens/>
              <w:autoSpaceDE w:val="0"/>
              <w:autoSpaceDN w:val="0"/>
              <w:adjustRightInd w:val="0"/>
              <w:spacing w:after="0" w:line="240" w:lineRule="auto"/>
              <w:jc w:val="both"/>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Авторські права на містобудівну документацію та звіти передаються виключно та необмежено Замовнику після підписання акту «приймання-передачі»</w:t>
            </w:r>
          </w:p>
        </w:tc>
      </w:tr>
      <w:tr w:rsidR="00EC6492" w14:paraId="6C75DF0D"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0BFD7883"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14.</w:t>
            </w:r>
          </w:p>
        </w:tc>
        <w:tc>
          <w:tcPr>
            <w:tcW w:w="3390" w:type="dxa"/>
            <w:tcBorders>
              <w:top w:val="single" w:sz="4" w:space="0" w:color="auto"/>
              <w:left w:val="single" w:sz="4" w:space="0" w:color="auto"/>
              <w:bottom w:val="single" w:sz="4" w:space="0" w:color="auto"/>
              <w:right w:val="single" w:sz="4" w:space="0" w:color="auto"/>
            </w:tcBorders>
            <w:hideMark/>
          </w:tcPr>
          <w:p w14:paraId="1604F1A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val="ru-RU" w:eastAsia="en-GB"/>
                <w14:ligatures w14:val="none"/>
              </w:rPr>
            </w:pPr>
            <w:r>
              <w:rPr>
                <w:rFonts w:ascii="Times New Roman" w:eastAsia="Calibri" w:hAnsi="Times New Roman" w:cs="Times New Roman"/>
                <w:color w:val="000000"/>
                <w:kern w:val="0"/>
                <w:lang w:eastAsia="en-GB"/>
                <w14:ligatures w14:val="none"/>
              </w:rPr>
              <w:t>Формат електронних документів містобудівної документації, зокрема вимоги щодо геоінформаційних систем та технологій</w:t>
            </w:r>
          </w:p>
        </w:tc>
        <w:tc>
          <w:tcPr>
            <w:tcW w:w="5612" w:type="dxa"/>
            <w:tcBorders>
              <w:top w:val="single" w:sz="4" w:space="0" w:color="auto"/>
              <w:left w:val="single" w:sz="4" w:space="0" w:color="auto"/>
              <w:bottom w:val="single" w:sz="4" w:space="0" w:color="auto"/>
              <w:right w:val="single" w:sz="4" w:space="0" w:color="auto"/>
            </w:tcBorders>
            <w:vAlign w:val="center"/>
          </w:tcPr>
          <w:p w14:paraId="56B6CEF5" w14:textId="77777777" w:rsidR="00EC6492" w:rsidRDefault="00EC6492" w:rsidP="00CE7716">
            <w:pPr>
              <w:suppressAutoHyphens/>
              <w:autoSpaceDE w:val="0"/>
              <w:autoSpaceDN w:val="0"/>
              <w:adjustRightInd w:val="0"/>
              <w:spacing w:after="0" w:line="240" w:lineRule="auto"/>
              <w:jc w:val="both"/>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Визначається з урахуванням вимог постанови Кабінету Міністрів України від 9 червня 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3E2E778D" w14:textId="77777777" w:rsidR="00EC6492" w:rsidRDefault="00EC6492" w:rsidP="00CE7716">
            <w:pPr>
              <w:suppressAutoHyphens/>
              <w:autoSpaceDE w:val="0"/>
              <w:autoSpaceDN w:val="0"/>
              <w:adjustRightInd w:val="0"/>
              <w:spacing w:after="0" w:line="240" w:lineRule="auto"/>
              <w:jc w:val="both"/>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1. При розробленні ДПТ виконувати документацію у цифровій формі із застосуванням ГІС-технологій для майбутньої передачі матеріалів в містобудівний кадастр.</w:t>
            </w:r>
          </w:p>
          <w:p w14:paraId="17AD414E" w14:textId="77777777" w:rsidR="00EC6492" w:rsidRDefault="00EC6492" w:rsidP="00CE7716">
            <w:pPr>
              <w:suppressAutoHyphens/>
              <w:autoSpaceDE w:val="0"/>
              <w:autoSpaceDN w:val="0"/>
              <w:adjustRightInd w:val="0"/>
              <w:spacing w:after="0" w:line="240" w:lineRule="auto"/>
              <w:jc w:val="both"/>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 xml:space="preserve">2. Забезпечити розшарування інформації по окремих шарах для містобудівного кадастру. Шарами повинна бути виділена інформація щодо меж територій різного призначення, забудови, транспортної інфраструктури та червоних ліній, функціональних зон, санітарно-захисних та шумових зон, зон охорони об’єктів інженерних </w:t>
            </w:r>
            <w:r>
              <w:rPr>
                <w:rFonts w:ascii="Times New Roman" w:eastAsia="Calibri" w:hAnsi="Times New Roman" w:cs="Times New Roman"/>
                <w:color w:val="000000"/>
                <w:kern w:val="0"/>
                <w:lang w:eastAsia="en-GB"/>
                <w14:ligatures w14:val="none"/>
              </w:rPr>
              <w:lastRenderedPageBreak/>
              <w:t>мереж та культурної спадщини тощо (у форматі .</w:t>
            </w:r>
            <w:proofErr w:type="spellStart"/>
            <w:r>
              <w:rPr>
                <w:rFonts w:ascii="Times New Roman" w:eastAsia="Calibri" w:hAnsi="Times New Roman" w:cs="Times New Roman"/>
                <w:color w:val="000000"/>
                <w:kern w:val="0"/>
                <w:lang w:eastAsia="en-GB"/>
                <w14:ligatures w14:val="none"/>
              </w:rPr>
              <w:t>shp</w:t>
            </w:r>
            <w:proofErr w:type="spellEnd"/>
            <w:r>
              <w:rPr>
                <w:rFonts w:ascii="Times New Roman" w:eastAsia="Calibri" w:hAnsi="Times New Roman" w:cs="Times New Roman"/>
                <w:color w:val="000000"/>
                <w:kern w:val="0"/>
                <w:lang w:eastAsia="en-GB"/>
                <w14:ligatures w14:val="none"/>
              </w:rPr>
              <w:t>).</w:t>
            </w:r>
          </w:p>
          <w:p w14:paraId="6CAF0215" w14:textId="77777777" w:rsidR="00EC6492" w:rsidRDefault="00EC6492" w:rsidP="00CE7716">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kern w:val="0"/>
                <w:lang w:val="ru-RU" w:eastAsia="en-GB"/>
                <w14:ligatures w14:val="none"/>
              </w:rPr>
            </w:pPr>
            <w:proofErr w:type="spellStart"/>
            <w:r>
              <w:rPr>
                <w:rFonts w:ascii="Times New Roman" w:eastAsia="Arial" w:hAnsi="Times New Roman" w:cs="Times New Roman"/>
                <w:kern w:val="0"/>
                <w:lang w:val="ru-RU" w:eastAsia="en-GB"/>
                <w14:ligatures w14:val="none"/>
              </w:rPr>
              <w:t>Графічні</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матеріали</w:t>
            </w:r>
            <w:proofErr w:type="spellEnd"/>
            <w:r>
              <w:rPr>
                <w:rFonts w:ascii="Times New Roman" w:eastAsia="Arial" w:hAnsi="Times New Roman" w:cs="Times New Roman"/>
                <w:kern w:val="0"/>
                <w:lang w:val="ru-RU" w:eastAsia="en-GB"/>
                <w14:ligatures w14:val="none"/>
              </w:rPr>
              <w:t xml:space="preserve">, на </w:t>
            </w:r>
            <w:proofErr w:type="spellStart"/>
            <w:r>
              <w:rPr>
                <w:rFonts w:ascii="Times New Roman" w:eastAsia="Arial" w:hAnsi="Times New Roman" w:cs="Times New Roman"/>
                <w:kern w:val="0"/>
                <w:lang w:val="ru-RU" w:eastAsia="en-GB"/>
                <w14:ligatures w14:val="none"/>
              </w:rPr>
              <w:t>оптичних</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носіях</w:t>
            </w:r>
            <w:proofErr w:type="spellEnd"/>
            <w:r>
              <w:rPr>
                <w:rFonts w:ascii="Times New Roman" w:eastAsia="Arial" w:hAnsi="Times New Roman" w:cs="Times New Roman"/>
                <w:kern w:val="0"/>
                <w:lang w:val="ru-RU" w:eastAsia="en-GB"/>
                <w14:ligatures w14:val="none"/>
              </w:rPr>
              <w:t>:</w:t>
            </w:r>
          </w:p>
          <w:p w14:paraId="10EFDB0A" w14:textId="77777777" w:rsidR="00EC6492" w:rsidRDefault="00EC6492" w:rsidP="00CE7716">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kern w:val="0"/>
                <w:lang w:val="en-GB" w:eastAsia="en-GB"/>
                <w14:ligatures w14:val="none"/>
              </w:rPr>
            </w:pPr>
            <w:proofErr w:type="spellStart"/>
            <w:r>
              <w:rPr>
                <w:rFonts w:ascii="Times New Roman" w:eastAsia="Arial" w:hAnsi="Times New Roman" w:cs="Times New Roman"/>
                <w:kern w:val="0"/>
                <w:lang w:val="en-GB" w:eastAsia="en-GB"/>
                <w14:ligatures w14:val="none"/>
              </w:rPr>
              <w:t>проектний</w:t>
            </w:r>
            <w:proofErr w:type="spellEnd"/>
            <w:r>
              <w:rPr>
                <w:rFonts w:ascii="Times New Roman" w:eastAsia="Arial" w:hAnsi="Times New Roman" w:cs="Times New Roman"/>
                <w:kern w:val="0"/>
                <w:lang w:val="en-GB" w:eastAsia="en-GB"/>
                <w14:ligatures w14:val="none"/>
              </w:rPr>
              <w:t xml:space="preserve"> </w:t>
            </w:r>
            <w:proofErr w:type="spellStart"/>
            <w:r>
              <w:rPr>
                <w:rFonts w:ascii="Times New Roman" w:eastAsia="Arial" w:hAnsi="Times New Roman" w:cs="Times New Roman"/>
                <w:kern w:val="0"/>
                <w:lang w:val="en-GB" w:eastAsia="en-GB"/>
                <w14:ligatures w14:val="none"/>
              </w:rPr>
              <w:t>план</w:t>
            </w:r>
            <w:proofErr w:type="spellEnd"/>
            <w:r>
              <w:rPr>
                <w:rFonts w:ascii="Times New Roman" w:eastAsia="Arial" w:hAnsi="Times New Roman" w:cs="Times New Roman"/>
                <w:kern w:val="0"/>
                <w:lang w:val="en-GB" w:eastAsia="en-GB"/>
                <w14:ligatures w14:val="none"/>
              </w:rPr>
              <w:t xml:space="preserve"> у </w:t>
            </w:r>
            <w:proofErr w:type="spellStart"/>
            <w:r>
              <w:rPr>
                <w:rFonts w:ascii="Times New Roman" w:eastAsia="Arial" w:hAnsi="Times New Roman" w:cs="Times New Roman"/>
                <w:kern w:val="0"/>
                <w:lang w:val="en-GB" w:eastAsia="en-GB"/>
                <w14:ligatures w14:val="none"/>
              </w:rPr>
              <w:t>форматі</w:t>
            </w:r>
            <w:proofErr w:type="spellEnd"/>
            <w:r>
              <w:rPr>
                <w:rFonts w:ascii="Times New Roman" w:eastAsia="Arial" w:hAnsi="Times New Roman" w:cs="Times New Roman"/>
                <w:kern w:val="0"/>
                <w:lang w:val="en-GB" w:eastAsia="en-GB"/>
                <w14:ligatures w14:val="none"/>
              </w:rPr>
              <w:t xml:space="preserve"> *.SHP </w:t>
            </w:r>
          </w:p>
          <w:p w14:paraId="5CB2C867" w14:textId="77777777" w:rsidR="00EC6492" w:rsidRDefault="00EC6492" w:rsidP="00CE7716">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kern w:val="0"/>
                <w:lang w:val="en-GB" w:eastAsia="en-GB"/>
                <w14:ligatures w14:val="none"/>
              </w:rPr>
            </w:pPr>
            <w:r>
              <w:rPr>
                <w:rFonts w:ascii="Times New Roman" w:eastAsia="Arial" w:hAnsi="Times New Roman" w:cs="Times New Roman"/>
                <w:kern w:val="0"/>
                <w:lang w:val="en-GB" w:eastAsia="en-GB"/>
                <w14:ligatures w14:val="none"/>
              </w:rPr>
              <w:t xml:space="preserve">ТЕП у </w:t>
            </w:r>
            <w:proofErr w:type="spellStart"/>
            <w:r>
              <w:rPr>
                <w:rFonts w:ascii="Times New Roman" w:eastAsia="Arial" w:hAnsi="Times New Roman" w:cs="Times New Roman"/>
                <w:kern w:val="0"/>
                <w:lang w:val="en-GB" w:eastAsia="en-GB"/>
                <w14:ligatures w14:val="none"/>
              </w:rPr>
              <w:t>форматі</w:t>
            </w:r>
            <w:proofErr w:type="spellEnd"/>
            <w:r>
              <w:rPr>
                <w:rFonts w:ascii="Times New Roman" w:eastAsia="Arial" w:hAnsi="Times New Roman" w:cs="Times New Roman"/>
                <w:kern w:val="0"/>
                <w:lang w:val="en-GB" w:eastAsia="en-GB"/>
                <w14:ligatures w14:val="none"/>
              </w:rPr>
              <w:t xml:space="preserve"> *</w:t>
            </w:r>
            <w:proofErr w:type="spellStart"/>
            <w:r>
              <w:rPr>
                <w:rFonts w:ascii="Times New Roman" w:eastAsia="Arial" w:hAnsi="Times New Roman" w:cs="Times New Roman"/>
                <w:kern w:val="0"/>
                <w:lang w:val="en-GB" w:eastAsia="en-GB"/>
                <w14:ligatures w14:val="none"/>
              </w:rPr>
              <w:t>GeoJSON</w:t>
            </w:r>
            <w:proofErr w:type="spellEnd"/>
            <w:r>
              <w:rPr>
                <w:rFonts w:ascii="Times New Roman" w:eastAsia="Arial" w:hAnsi="Times New Roman" w:cs="Times New Roman"/>
                <w:kern w:val="0"/>
                <w:lang w:val="en-GB" w:eastAsia="en-GB"/>
                <w14:ligatures w14:val="none"/>
              </w:rPr>
              <w:t xml:space="preserve"> </w:t>
            </w:r>
          </w:p>
          <w:p w14:paraId="51BEF2FB" w14:textId="77777777" w:rsidR="00EC6492" w:rsidRDefault="00EC6492" w:rsidP="00CE7716">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eastAsia="Arial" w:hAnsi="Times New Roman" w:cs="Times New Roman"/>
                <w:kern w:val="0"/>
                <w:lang w:val="ru-RU" w:eastAsia="en-GB"/>
                <w14:ligatures w14:val="none"/>
              </w:rPr>
            </w:pPr>
            <w:r>
              <w:rPr>
                <w:rFonts w:ascii="Times New Roman" w:eastAsia="Arial" w:hAnsi="Times New Roman" w:cs="Times New Roman"/>
                <w:kern w:val="0"/>
                <w:lang w:val="ru-RU" w:eastAsia="en-GB"/>
                <w14:ligatures w14:val="none"/>
              </w:rPr>
              <w:t xml:space="preserve">ДПТ у </w:t>
            </w:r>
            <w:proofErr w:type="spellStart"/>
            <w:r>
              <w:rPr>
                <w:rFonts w:ascii="Times New Roman" w:eastAsia="Arial" w:hAnsi="Times New Roman" w:cs="Times New Roman"/>
                <w:kern w:val="0"/>
                <w:lang w:val="ru-RU" w:eastAsia="en-GB"/>
                <w14:ligatures w14:val="none"/>
              </w:rPr>
              <w:t>форматі</w:t>
            </w:r>
            <w:proofErr w:type="spellEnd"/>
            <w:r>
              <w:rPr>
                <w:rFonts w:ascii="Times New Roman" w:eastAsia="Arial" w:hAnsi="Times New Roman" w:cs="Times New Roman"/>
                <w:kern w:val="0"/>
                <w:lang w:val="ru-RU" w:eastAsia="en-GB"/>
                <w14:ligatures w14:val="none"/>
              </w:rPr>
              <w:t xml:space="preserve"> *.</w:t>
            </w:r>
            <w:r>
              <w:rPr>
                <w:rFonts w:ascii="Times New Roman" w:eastAsia="Arial" w:hAnsi="Times New Roman" w:cs="Times New Roman"/>
                <w:kern w:val="0"/>
                <w:lang w:val="en-GB" w:eastAsia="en-GB"/>
                <w14:ligatures w14:val="none"/>
              </w:rPr>
              <w:t>PDF</w:t>
            </w:r>
            <w:r>
              <w:rPr>
                <w:rFonts w:ascii="Times New Roman" w:eastAsia="Arial" w:hAnsi="Times New Roman" w:cs="Times New Roman"/>
                <w:kern w:val="0"/>
                <w:lang w:val="ru-RU" w:eastAsia="en-GB"/>
                <w14:ligatures w14:val="none"/>
              </w:rPr>
              <w:t>(*.</w:t>
            </w:r>
            <w:r>
              <w:rPr>
                <w:rFonts w:ascii="Times New Roman" w:eastAsia="Arial" w:hAnsi="Times New Roman" w:cs="Times New Roman"/>
                <w:kern w:val="0"/>
                <w:lang w:val="en-GB" w:eastAsia="en-GB"/>
                <w14:ligatures w14:val="none"/>
              </w:rPr>
              <w:t>JPG</w:t>
            </w:r>
            <w:r>
              <w:rPr>
                <w:rFonts w:ascii="Times New Roman" w:eastAsia="Arial" w:hAnsi="Times New Roman" w:cs="Times New Roman"/>
                <w:kern w:val="0"/>
                <w:lang w:val="ru-RU" w:eastAsia="en-GB"/>
                <w14:ligatures w14:val="none"/>
              </w:rPr>
              <w:t>)</w:t>
            </w:r>
          </w:p>
          <w:p w14:paraId="257C5FAD" w14:textId="77777777" w:rsidR="00EC6492" w:rsidRDefault="00EC6492" w:rsidP="00CE7716">
            <w:pPr>
              <w:tabs>
                <w:tab w:val="left" w:pos="489"/>
                <w:tab w:val="left" w:pos="5723"/>
              </w:tabs>
              <w:suppressAutoHyphens/>
              <w:spacing w:after="0" w:line="240" w:lineRule="auto"/>
              <w:ind w:right="123"/>
              <w:jc w:val="both"/>
              <w:rPr>
                <w:rFonts w:ascii="Times New Roman" w:eastAsia="Arial" w:hAnsi="Times New Roman" w:cs="Times New Roman"/>
                <w:kern w:val="0"/>
                <w:lang w:val="ru-RU" w:eastAsia="en-GB"/>
                <w14:ligatures w14:val="none"/>
              </w:rPr>
            </w:pPr>
          </w:p>
          <w:p w14:paraId="2F6F372E" w14:textId="77777777" w:rsidR="00EC6492" w:rsidRDefault="00EC6492" w:rsidP="00CE7716">
            <w:pPr>
              <w:tabs>
                <w:tab w:val="left" w:pos="489"/>
                <w:tab w:val="left" w:pos="5723"/>
              </w:tabs>
              <w:suppressAutoHyphens/>
              <w:spacing w:after="0" w:line="240" w:lineRule="auto"/>
              <w:ind w:right="123"/>
              <w:jc w:val="both"/>
              <w:rPr>
                <w:rFonts w:ascii="Times New Roman" w:eastAsia="Arial" w:hAnsi="Times New Roman" w:cs="Times New Roman"/>
                <w:kern w:val="0"/>
                <w:lang w:val="ru-RU" w:eastAsia="en-GB"/>
                <w14:ligatures w14:val="none"/>
              </w:rPr>
            </w:pPr>
            <w:proofErr w:type="spellStart"/>
            <w:r>
              <w:rPr>
                <w:rFonts w:ascii="Times New Roman" w:eastAsia="Arial" w:hAnsi="Times New Roman" w:cs="Times New Roman"/>
                <w:kern w:val="0"/>
                <w:lang w:val="ru-RU" w:eastAsia="en-GB"/>
                <w14:ligatures w14:val="none"/>
              </w:rPr>
              <w:t>Текстові</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матеріали</w:t>
            </w:r>
            <w:proofErr w:type="spellEnd"/>
            <w:r>
              <w:rPr>
                <w:rFonts w:ascii="Times New Roman" w:eastAsia="Arial" w:hAnsi="Times New Roman" w:cs="Times New Roman"/>
                <w:kern w:val="0"/>
                <w:lang w:val="ru-RU" w:eastAsia="en-GB"/>
                <w14:ligatures w14:val="none"/>
              </w:rPr>
              <w:t>:</w:t>
            </w:r>
          </w:p>
          <w:p w14:paraId="58A4B68D" w14:textId="77777777" w:rsidR="00EC6492" w:rsidRDefault="00EC6492" w:rsidP="00CE7716">
            <w:pPr>
              <w:tabs>
                <w:tab w:val="left" w:pos="274"/>
              </w:tabs>
              <w:suppressAutoHyphens/>
              <w:spacing w:after="0" w:line="240" w:lineRule="auto"/>
              <w:ind w:right="90"/>
              <w:jc w:val="both"/>
              <w:rPr>
                <w:rFonts w:ascii="Times New Roman" w:eastAsia="Arial" w:hAnsi="Times New Roman" w:cs="Times New Roman"/>
                <w:kern w:val="0"/>
                <w:lang w:val="ru-RU" w:eastAsia="en-GB"/>
                <w14:ligatures w14:val="none"/>
              </w:rPr>
            </w:pPr>
            <w:r>
              <w:rPr>
                <w:rFonts w:ascii="Times New Roman" w:eastAsia="Arial" w:hAnsi="Times New Roman" w:cs="Times New Roman"/>
                <w:kern w:val="0"/>
                <w:lang w:val="ru-RU" w:eastAsia="en-GB"/>
                <w14:ligatures w14:val="none"/>
              </w:rPr>
              <w:t>формат *.</w:t>
            </w:r>
            <w:r>
              <w:rPr>
                <w:rFonts w:ascii="Times New Roman" w:eastAsia="Arial" w:hAnsi="Times New Roman" w:cs="Times New Roman"/>
                <w:kern w:val="0"/>
                <w:lang w:val="en-GB" w:eastAsia="en-GB"/>
                <w14:ligatures w14:val="none"/>
              </w:rPr>
              <w:t>PDF</w:t>
            </w:r>
            <w:r>
              <w:rPr>
                <w:rFonts w:ascii="Times New Roman" w:eastAsia="Arial" w:hAnsi="Times New Roman" w:cs="Times New Roman"/>
                <w:kern w:val="0"/>
                <w:lang w:val="ru-RU" w:eastAsia="en-GB"/>
                <w14:ligatures w14:val="none"/>
              </w:rPr>
              <w:t xml:space="preserve"> (з </w:t>
            </w:r>
            <w:proofErr w:type="spellStart"/>
            <w:r>
              <w:rPr>
                <w:rFonts w:ascii="Times New Roman" w:eastAsia="Arial" w:hAnsi="Times New Roman" w:cs="Times New Roman"/>
                <w:kern w:val="0"/>
                <w:lang w:val="ru-RU" w:eastAsia="en-GB"/>
                <w14:ligatures w14:val="none"/>
              </w:rPr>
              <w:t>текстовим</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змістом</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нескановане</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зображення</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роздільна</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здатність</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цифрових</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зображень</w:t>
            </w:r>
            <w:proofErr w:type="spellEnd"/>
            <w:r>
              <w:rPr>
                <w:rFonts w:ascii="Times New Roman" w:eastAsia="Arial" w:hAnsi="Times New Roman" w:cs="Times New Roman"/>
                <w:kern w:val="0"/>
                <w:lang w:val="ru-RU" w:eastAsia="en-GB"/>
                <w14:ligatures w14:val="none"/>
              </w:rPr>
              <w:t xml:space="preserve"> повинна </w:t>
            </w:r>
            <w:proofErr w:type="spellStart"/>
            <w:r>
              <w:rPr>
                <w:rFonts w:ascii="Times New Roman" w:eastAsia="Arial" w:hAnsi="Times New Roman" w:cs="Times New Roman"/>
                <w:kern w:val="0"/>
                <w:lang w:val="ru-RU" w:eastAsia="en-GB"/>
                <w14:ligatures w14:val="none"/>
              </w:rPr>
              <w:t>становити</w:t>
            </w:r>
            <w:proofErr w:type="spellEnd"/>
            <w:r>
              <w:rPr>
                <w:rFonts w:ascii="Times New Roman" w:eastAsia="Arial" w:hAnsi="Times New Roman" w:cs="Times New Roman"/>
                <w:kern w:val="0"/>
                <w:lang w:val="ru-RU" w:eastAsia="en-GB"/>
                <w14:ligatures w14:val="none"/>
              </w:rPr>
              <w:t xml:space="preserve"> не </w:t>
            </w:r>
            <w:proofErr w:type="spellStart"/>
            <w:r>
              <w:rPr>
                <w:rFonts w:ascii="Times New Roman" w:eastAsia="Arial" w:hAnsi="Times New Roman" w:cs="Times New Roman"/>
                <w:kern w:val="0"/>
                <w:lang w:val="ru-RU" w:eastAsia="en-GB"/>
                <w14:ligatures w14:val="none"/>
              </w:rPr>
              <w:t>менше</w:t>
            </w:r>
            <w:proofErr w:type="spellEnd"/>
            <w:r>
              <w:rPr>
                <w:rFonts w:ascii="Times New Roman" w:eastAsia="Arial" w:hAnsi="Times New Roman" w:cs="Times New Roman"/>
                <w:kern w:val="0"/>
                <w:lang w:val="ru-RU" w:eastAsia="en-GB"/>
                <w14:ligatures w14:val="none"/>
              </w:rPr>
              <w:t xml:space="preserve"> 200 </w:t>
            </w:r>
            <w:proofErr w:type="spellStart"/>
            <w:r>
              <w:rPr>
                <w:rFonts w:ascii="Times New Roman" w:eastAsia="Arial" w:hAnsi="Times New Roman" w:cs="Times New Roman"/>
                <w:kern w:val="0"/>
                <w:lang w:val="ru-RU" w:eastAsia="en-GB"/>
                <w14:ligatures w14:val="none"/>
              </w:rPr>
              <w:t>точок</w:t>
            </w:r>
            <w:proofErr w:type="spellEnd"/>
            <w:r>
              <w:rPr>
                <w:rFonts w:ascii="Times New Roman" w:eastAsia="Arial" w:hAnsi="Times New Roman" w:cs="Times New Roman"/>
                <w:kern w:val="0"/>
                <w:lang w:val="ru-RU" w:eastAsia="en-GB"/>
                <w14:ligatures w14:val="none"/>
              </w:rPr>
              <w:t xml:space="preserve"> на дюйм), </w:t>
            </w:r>
            <w:r>
              <w:rPr>
                <w:rFonts w:ascii="Times New Roman" w:eastAsia="Arial" w:hAnsi="Times New Roman" w:cs="Times New Roman"/>
                <w:kern w:val="0"/>
                <w:lang w:val="en-GB" w:eastAsia="en-GB"/>
                <w14:ligatures w14:val="none"/>
              </w:rPr>
              <w:t>doc</w:t>
            </w:r>
            <w:r>
              <w:rPr>
                <w:rFonts w:ascii="Times New Roman" w:eastAsia="Arial" w:hAnsi="Times New Roman" w:cs="Times New Roman"/>
                <w:kern w:val="0"/>
                <w:lang w:val="ru-RU" w:eastAsia="en-GB"/>
                <w14:ligatures w14:val="none"/>
              </w:rPr>
              <w:t>.</w:t>
            </w:r>
          </w:p>
          <w:p w14:paraId="41FC2D11" w14:textId="77777777" w:rsidR="00EC6492" w:rsidRDefault="00EC6492" w:rsidP="00CE7716">
            <w:pPr>
              <w:tabs>
                <w:tab w:val="left" w:pos="274"/>
              </w:tabs>
              <w:suppressAutoHyphens/>
              <w:spacing w:after="0" w:line="240" w:lineRule="auto"/>
              <w:ind w:right="90"/>
              <w:jc w:val="both"/>
              <w:rPr>
                <w:rFonts w:ascii="Times New Roman" w:eastAsia="Arial" w:hAnsi="Times New Roman" w:cs="Times New Roman"/>
                <w:kern w:val="0"/>
                <w:lang w:val="ru-RU" w:eastAsia="en-GB"/>
                <w14:ligatures w14:val="none"/>
              </w:rPr>
            </w:pPr>
          </w:p>
          <w:p w14:paraId="0259C9F5" w14:textId="77777777" w:rsidR="00EC6492" w:rsidRDefault="00EC6492" w:rsidP="00CE7716">
            <w:pPr>
              <w:tabs>
                <w:tab w:val="left" w:pos="274"/>
              </w:tabs>
              <w:suppressAutoHyphens/>
              <w:spacing w:after="0" w:line="240" w:lineRule="auto"/>
              <w:ind w:right="90"/>
              <w:jc w:val="both"/>
              <w:rPr>
                <w:rFonts w:ascii="Times New Roman" w:eastAsia="Arial" w:hAnsi="Times New Roman" w:cs="Times New Roman"/>
                <w:kern w:val="0"/>
                <w:lang w:val="ru-RU" w:eastAsia="en-GB"/>
                <w14:ligatures w14:val="none"/>
              </w:rPr>
            </w:pPr>
            <w:proofErr w:type="spellStart"/>
            <w:r>
              <w:rPr>
                <w:rFonts w:ascii="Times New Roman" w:eastAsia="Arial" w:hAnsi="Times New Roman" w:cs="Times New Roman"/>
                <w:kern w:val="0"/>
                <w:lang w:val="ru-RU" w:eastAsia="en-GB"/>
                <w14:ligatures w14:val="none"/>
              </w:rPr>
              <w:t>Програмне</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забезпечення</w:t>
            </w:r>
            <w:proofErr w:type="spellEnd"/>
            <w:r>
              <w:rPr>
                <w:rFonts w:ascii="Times New Roman" w:eastAsia="Arial" w:hAnsi="Times New Roman" w:cs="Times New Roman"/>
                <w:kern w:val="0"/>
                <w:lang w:val="ru-RU" w:eastAsia="en-GB"/>
                <w14:ligatures w14:val="none"/>
              </w:rPr>
              <w:t xml:space="preserve"> повинно </w:t>
            </w:r>
            <w:proofErr w:type="spellStart"/>
            <w:r>
              <w:rPr>
                <w:rFonts w:ascii="Times New Roman" w:eastAsia="Arial" w:hAnsi="Times New Roman" w:cs="Times New Roman"/>
                <w:kern w:val="0"/>
                <w:lang w:val="ru-RU" w:eastAsia="en-GB"/>
                <w14:ligatures w14:val="none"/>
              </w:rPr>
              <w:t>забезпечувати</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можливість</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конвертації</w:t>
            </w:r>
            <w:proofErr w:type="spellEnd"/>
            <w:r>
              <w:rPr>
                <w:rFonts w:ascii="Times New Roman" w:eastAsia="Arial" w:hAnsi="Times New Roman" w:cs="Times New Roman"/>
                <w:kern w:val="0"/>
                <w:lang w:val="ru-RU" w:eastAsia="en-GB"/>
                <w14:ligatures w14:val="none"/>
              </w:rPr>
              <w:t xml:space="preserve"> в </w:t>
            </w:r>
            <w:proofErr w:type="spellStart"/>
            <w:r>
              <w:rPr>
                <w:rFonts w:ascii="Times New Roman" w:eastAsia="Arial" w:hAnsi="Times New Roman" w:cs="Times New Roman"/>
                <w:kern w:val="0"/>
                <w:lang w:val="ru-RU" w:eastAsia="en-GB"/>
                <w14:ligatures w14:val="none"/>
              </w:rPr>
              <w:t>універсальні</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обмінні</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формати</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цифрових</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даних</w:t>
            </w:r>
            <w:proofErr w:type="spellEnd"/>
            <w:r>
              <w:rPr>
                <w:rFonts w:ascii="Times New Roman" w:eastAsia="Arial" w:hAnsi="Times New Roman" w:cs="Times New Roman"/>
                <w:kern w:val="0"/>
                <w:lang w:val="ru-RU" w:eastAsia="en-GB"/>
                <w14:ligatures w14:val="none"/>
              </w:rPr>
              <w:t xml:space="preserve"> (</w:t>
            </w:r>
            <w:r>
              <w:rPr>
                <w:rFonts w:ascii="Times New Roman" w:eastAsia="Arial" w:hAnsi="Times New Roman" w:cs="Times New Roman"/>
                <w:kern w:val="0"/>
                <w:lang w:val="en-GB" w:eastAsia="en-GB"/>
                <w14:ligatures w14:val="none"/>
              </w:rPr>
              <w:t>SHP</w:t>
            </w:r>
            <w:r>
              <w:rPr>
                <w:rFonts w:ascii="Times New Roman" w:eastAsia="Arial" w:hAnsi="Times New Roman" w:cs="Times New Roman"/>
                <w:kern w:val="0"/>
                <w:lang w:val="ru-RU" w:eastAsia="en-GB"/>
                <w14:ligatures w14:val="none"/>
              </w:rPr>
              <w:t xml:space="preserve">) для </w:t>
            </w:r>
            <w:proofErr w:type="spellStart"/>
            <w:r>
              <w:rPr>
                <w:rFonts w:ascii="Times New Roman" w:eastAsia="Arial" w:hAnsi="Times New Roman" w:cs="Times New Roman"/>
                <w:kern w:val="0"/>
                <w:lang w:val="ru-RU" w:eastAsia="en-GB"/>
                <w14:ligatures w14:val="none"/>
              </w:rPr>
              <w:t>подальшої</w:t>
            </w:r>
            <w:proofErr w:type="spellEnd"/>
            <w:r>
              <w:rPr>
                <w:rFonts w:ascii="Times New Roman" w:eastAsia="Arial" w:hAnsi="Times New Roman" w:cs="Times New Roman"/>
                <w:kern w:val="0"/>
                <w:lang w:val="ru-RU" w:eastAsia="en-GB"/>
                <w14:ligatures w14:val="none"/>
              </w:rPr>
              <w:t xml:space="preserve"> </w:t>
            </w:r>
            <w:proofErr w:type="spellStart"/>
            <w:r>
              <w:rPr>
                <w:rFonts w:ascii="Times New Roman" w:eastAsia="Arial" w:hAnsi="Times New Roman" w:cs="Times New Roman"/>
                <w:kern w:val="0"/>
                <w:lang w:val="ru-RU" w:eastAsia="en-GB"/>
                <w14:ligatures w14:val="none"/>
              </w:rPr>
              <w:t>сумісності</w:t>
            </w:r>
            <w:proofErr w:type="spellEnd"/>
            <w:r>
              <w:rPr>
                <w:rFonts w:ascii="Times New Roman" w:eastAsia="Arial" w:hAnsi="Times New Roman" w:cs="Times New Roman"/>
                <w:kern w:val="0"/>
                <w:lang w:val="ru-RU" w:eastAsia="en-GB"/>
                <w14:ligatures w14:val="none"/>
              </w:rPr>
              <w:t xml:space="preserve"> і </w:t>
            </w:r>
            <w:proofErr w:type="spellStart"/>
            <w:r>
              <w:rPr>
                <w:rFonts w:ascii="Times New Roman" w:eastAsia="Arial" w:hAnsi="Times New Roman" w:cs="Times New Roman"/>
                <w:kern w:val="0"/>
                <w:lang w:val="ru-RU" w:eastAsia="en-GB"/>
                <w14:ligatures w14:val="none"/>
              </w:rPr>
              <w:t>використання</w:t>
            </w:r>
            <w:proofErr w:type="spellEnd"/>
            <w:r>
              <w:rPr>
                <w:rFonts w:ascii="Times New Roman" w:eastAsia="Arial" w:hAnsi="Times New Roman" w:cs="Times New Roman"/>
                <w:kern w:val="0"/>
                <w:lang w:val="ru-RU" w:eastAsia="en-GB"/>
                <w14:ligatures w14:val="none"/>
              </w:rPr>
              <w:t xml:space="preserve"> в системах ГІС.</w:t>
            </w:r>
          </w:p>
          <w:p w14:paraId="49A57B3E"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
                <w:iCs/>
                <w:color w:val="000000"/>
                <w:kern w:val="0"/>
                <w:lang w:eastAsia="en-GB"/>
                <w14:ligatures w14:val="none"/>
              </w:rPr>
            </w:pPr>
          </w:p>
        </w:tc>
      </w:tr>
      <w:tr w:rsidR="00EC6492" w14:paraId="2A17862E"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00FAEB4A"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lastRenderedPageBreak/>
              <w:t>15.</w:t>
            </w:r>
          </w:p>
        </w:tc>
        <w:tc>
          <w:tcPr>
            <w:tcW w:w="3390" w:type="dxa"/>
            <w:tcBorders>
              <w:top w:val="single" w:sz="4" w:space="0" w:color="auto"/>
              <w:left w:val="single" w:sz="4" w:space="0" w:color="auto"/>
              <w:bottom w:val="single" w:sz="4" w:space="0" w:color="auto"/>
              <w:right w:val="single" w:sz="4" w:space="0" w:color="auto"/>
            </w:tcBorders>
            <w:hideMark/>
          </w:tcPr>
          <w:p w14:paraId="35212936"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Землеустрій та землекористування</w:t>
            </w:r>
          </w:p>
        </w:tc>
        <w:tc>
          <w:tcPr>
            <w:tcW w:w="5612" w:type="dxa"/>
            <w:tcBorders>
              <w:top w:val="single" w:sz="4" w:space="0" w:color="auto"/>
              <w:left w:val="single" w:sz="4" w:space="0" w:color="auto"/>
              <w:bottom w:val="single" w:sz="4" w:space="0" w:color="auto"/>
              <w:right w:val="single" w:sz="4" w:space="0" w:color="auto"/>
            </w:tcBorders>
            <w:vAlign w:val="center"/>
          </w:tcPr>
          <w:p w14:paraId="5436C05A"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Землевпорядна частина розробляється відповідно до вимог Закону України “Про землеустрій“, Постанови КМУ від 01.09.2021 № 926, пункту 7.23 та примітки 2 таблиці 7.1 ДБН Б.1.1-14:2021</w:t>
            </w:r>
          </w:p>
          <w:p w14:paraId="537E29D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p>
        </w:tc>
      </w:tr>
      <w:tr w:rsidR="00EC6492" w14:paraId="79DE022E" w14:textId="77777777" w:rsidTr="00CE7716">
        <w:tc>
          <w:tcPr>
            <w:tcW w:w="518" w:type="dxa"/>
            <w:tcBorders>
              <w:top w:val="single" w:sz="4" w:space="0" w:color="auto"/>
              <w:left w:val="single" w:sz="4" w:space="0" w:color="auto"/>
              <w:bottom w:val="single" w:sz="4" w:space="0" w:color="auto"/>
              <w:right w:val="single" w:sz="4" w:space="0" w:color="auto"/>
            </w:tcBorders>
            <w:hideMark/>
          </w:tcPr>
          <w:p w14:paraId="63835638" w14:textId="77777777" w:rsidR="00EC6492" w:rsidRDefault="00EC6492" w:rsidP="00CE7716">
            <w:pPr>
              <w:suppressAutoHyphens/>
              <w:autoSpaceDE w:val="0"/>
              <w:autoSpaceDN w:val="0"/>
              <w:adjustRightInd w:val="0"/>
              <w:spacing w:after="0" w:line="240" w:lineRule="auto"/>
              <w:jc w:val="center"/>
              <w:rPr>
                <w:rFonts w:ascii="Times New Roman" w:eastAsia="Calibri" w:hAnsi="Times New Roman" w:cs="Times New Roman"/>
                <w:kern w:val="0"/>
                <w:lang w:eastAsia="en-GB"/>
                <w14:ligatures w14:val="none"/>
              </w:rPr>
            </w:pPr>
            <w:r>
              <w:rPr>
                <w:rFonts w:ascii="Times New Roman" w:eastAsia="Calibri" w:hAnsi="Times New Roman" w:cs="Times New Roman"/>
                <w:kern w:val="0"/>
                <w:lang w:eastAsia="en-GB"/>
                <w14:ligatures w14:val="none"/>
              </w:rPr>
              <w:t>16.</w:t>
            </w:r>
          </w:p>
        </w:tc>
        <w:tc>
          <w:tcPr>
            <w:tcW w:w="3390" w:type="dxa"/>
            <w:tcBorders>
              <w:top w:val="single" w:sz="4" w:space="0" w:color="auto"/>
              <w:left w:val="single" w:sz="4" w:space="0" w:color="auto"/>
              <w:bottom w:val="single" w:sz="4" w:space="0" w:color="auto"/>
              <w:right w:val="single" w:sz="4" w:space="0" w:color="auto"/>
            </w:tcBorders>
            <w:hideMark/>
          </w:tcPr>
          <w:p w14:paraId="408F956F"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color w:val="000000"/>
                <w:kern w:val="0"/>
                <w:lang w:eastAsia="en-GB"/>
                <w14:ligatures w14:val="none"/>
              </w:rPr>
            </w:pPr>
            <w:r>
              <w:rPr>
                <w:rFonts w:ascii="Times New Roman" w:eastAsia="Calibri" w:hAnsi="Times New Roman" w:cs="Times New Roman"/>
                <w:color w:val="000000"/>
                <w:kern w:val="0"/>
                <w:lang w:eastAsia="en-GB"/>
                <w14:ligatures w14:val="none"/>
              </w:rPr>
              <w:t>Додаткові вимоги:</w:t>
            </w:r>
          </w:p>
        </w:tc>
        <w:tc>
          <w:tcPr>
            <w:tcW w:w="5612" w:type="dxa"/>
            <w:tcBorders>
              <w:top w:val="single" w:sz="4" w:space="0" w:color="auto"/>
              <w:left w:val="single" w:sz="4" w:space="0" w:color="auto"/>
              <w:bottom w:val="single" w:sz="4" w:space="0" w:color="auto"/>
              <w:right w:val="single" w:sz="4" w:space="0" w:color="auto"/>
            </w:tcBorders>
            <w:vAlign w:val="center"/>
          </w:tcPr>
          <w:p w14:paraId="5F649D29"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 xml:space="preserve">Містобудівну документацію видати Замовнику на паперовій основі в </w:t>
            </w:r>
            <w:proofErr w:type="spellStart"/>
            <w:r>
              <w:rPr>
                <w:rFonts w:ascii="Times New Roman" w:eastAsia="Calibri" w:hAnsi="Times New Roman" w:cs="Times New Roman"/>
                <w:iCs/>
                <w:color w:val="000000"/>
                <w:kern w:val="0"/>
                <w:lang w:eastAsia="en-GB"/>
                <w14:ligatures w14:val="none"/>
              </w:rPr>
              <w:t>повноколірному</w:t>
            </w:r>
            <w:proofErr w:type="spellEnd"/>
            <w:r>
              <w:rPr>
                <w:rFonts w:ascii="Times New Roman" w:eastAsia="Calibri" w:hAnsi="Times New Roman" w:cs="Times New Roman"/>
                <w:iCs/>
                <w:color w:val="000000"/>
                <w:kern w:val="0"/>
                <w:lang w:eastAsia="en-GB"/>
                <w14:ligatures w14:val="none"/>
              </w:rPr>
              <w:t xml:space="preserve"> виконанні у 3-ох примірниках (2 – у відповідних масштабах; 1 у форматі А3).</w:t>
            </w:r>
          </w:p>
          <w:p w14:paraId="31EE25EE"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 xml:space="preserve">Креслення у векторному форматі повинні бути </w:t>
            </w:r>
            <w:proofErr w:type="spellStart"/>
            <w:r>
              <w:rPr>
                <w:rFonts w:ascii="Times New Roman" w:eastAsia="Calibri" w:hAnsi="Times New Roman" w:cs="Times New Roman"/>
                <w:iCs/>
                <w:color w:val="000000"/>
                <w:kern w:val="0"/>
                <w:lang w:eastAsia="en-GB"/>
                <w14:ligatures w14:val="none"/>
              </w:rPr>
              <w:t>закоординованими</w:t>
            </w:r>
            <w:proofErr w:type="spellEnd"/>
            <w:r>
              <w:rPr>
                <w:rFonts w:ascii="Times New Roman" w:eastAsia="Calibri" w:hAnsi="Times New Roman" w:cs="Times New Roman"/>
                <w:iCs/>
                <w:color w:val="000000"/>
                <w:kern w:val="0"/>
                <w:lang w:eastAsia="en-GB"/>
                <w14:ligatures w14:val="none"/>
              </w:rPr>
              <w:t xml:space="preserve"> та виконаними на актуалізованому топографічному зніманні на час розроблення ДПТ (перевіреному департаментом архітектури та просторового розвитку).</w:t>
            </w:r>
          </w:p>
          <w:p w14:paraId="1831F4DA"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Умовні знаки повинні відповідати ДСТУ Б Б.1.1-17-2013 «Умовні позначення графічних документів містобудівної документації», інші умовні позначення вносити в експлікацію умовних позначень проекту.</w:t>
            </w:r>
          </w:p>
          <w:p w14:paraId="4F8B1D6B"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Схему зонування території із нанесенням функціональних зон, червоних ліній, ліній регулювання забудови, санітарно-захисних зон виконати також в форматі *SHP.</w:t>
            </w:r>
          </w:p>
          <w:p w14:paraId="26F483FD"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 xml:space="preserve">Вимоги щодо виконання графічної частини у векторному форматі: </w:t>
            </w:r>
          </w:p>
          <w:p w14:paraId="0D784CE4"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 точкові шари повинні бути охоплені кінцевими точками (вказується лінійний шар, не мати дублікатів)</w:t>
            </w:r>
          </w:p>
          <w:p w14:paraId="5B2A8159"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 xml:space="preserve">- лінійні об’єкти не повинні мати: дублікатів, </w:t>
            </w:r>
            <w:proofErr w:type="spellStart"/>
            <w:r>
              <w:rPr>
                <w:rFonts w:ascii="Times New Roman" w:eastAsia="Calibri" w:hAnsi="Times New Roman" w:cs="Times New Roman"/>
                <w:iCs/>
                <w:color w:val="000000"/>
                <w:kern w:val="0"/>
                <w:lang w:eastAsia="en-GB"/>
                <w14:ligatures w14:val="none"/>
              </w:rPr>
              <w:t>псевдовузлів</w:t>
            </w:r>
            <w:proofErr w:type="spellEnd"/>
            <w:r>
              <w:rPr>
                <w:rFonts w:ascii="Times New Roman" w:eastAsia="Calibri" w:hAnsi="Times New Roman" w:cs="Times New Roman"/>
                <w:iCs/>
                <w:color w:val="000000"/>
                <w:kern w:val="0"/>
                <w:lang w:eastAsia="en-GB"/>
                <w14:ligatures w14:val="none"/>
              </w:rPr>
              <w:t xml:space="preserve">, плям, недійсних геометричних характеристик, </w:t>
            </w:r>
            <w:proofErr w:type="spellStart"/>
            <w:r>
              <w:rPr>
                <w:rFonts w:ascii="Times New Roman" w:eastAsia="Calibri" w:hAnsi="Times New Roman" w:cs="Times New Roman"/>
                <w:iCs/>
                <w:color w:val="000000"/>
                <w:kern w:val="0"/>
                <w:lang w:eastAsia="en-GB"/>
                <w14:ligatures w14:val="none"/>
              </w:rPr>
              <w:t>багаточастинкових</w:t>
            </w:r>
            <w:proofErr w:type="spellEnd"/>
            <w:r>
              <w:rPr>
                <w:rFonts w:ascii="Times New Roman" w:eastAsia="Calibri" w:hAnsi="Times New Roman" w:cs="Times New Roman"/>
                <w:iCs/>
                <w:color w:val="000000"/>
                <w:kern w:val="0"/>
                <w:lang w:eastAsia="en-GB"/>
                <w14:ligatures w14:val="none"/>
              </w:rPr>
              <w:t xml:space="preserve"> геометричних елементів.</w:t>
            </w:r>
          </w:p>
          <w:p w14:paraId="08B107DB" w14:textId="77777777" w:rsidR="00EC6492" w:rsidRDefault="00EC6492" w:rsidP="00CE7716">
            <w:pPr>
              <w:suppressAutoHyphens/>
              <w:autoSpaceDE w:val="0"/>
              <w:autoSpaceDN w:val="0"/>
              <w:adjustRightInd w:val="0"/>
              <w:spacing w:after="0" w:line="240" w:lineRule="auto"/>
              <w:rPr>
                <w:rFonts w:ascii="Times New Roman" w:eastAsia="Calibri" w:hAnsi="Times New Roman" w:cs="Times New Roman"/>
                <w:iCs/>
                <w:color w:val="000000"/>
                <w:kern w:val="0"/>
                <w:lang w:eastAsia="en-GB"/>
                <w14:ligatures w14:val="none"/>
              </w:rPr>
            </w:pPr>
            <w:r>
              <w:rPr>
                <w:rFonts w:ascii="Times New Roman" w:eastAsia="Calibri" w:hAnsi="Times New Roman" w:cs="Times New Roman"/>
                <w:iCs/>
                <w:color w:val="000000"/>
                <w:kern w:val="0"/>
                <w:lang w:eastAsia="en-GB"/>
                <w14:ligatures w14:val="none"/>
              </w:rPr>
              <w:t xml:space="preserve">- полігональні шари не повинні мати: дублікатів, </w:t>
            </w:r>
            <w:proofErr w:type="spellStart"/>
            <w:r>
              <w:rPr>
                <w:rFonts w:ascii="Times New Roman" w:eastAsia="Calibri" w:hAnsi="Times New Roman" w:cs="Times New Roman"/>
                <w:iCs/>
                <w:color w:val="000000"/>
                <w:kern w:val="0"/>
                <w:lang w:eastAsia="en-GB"/>
                <w14:ligatures w14:val="none"/>
              </w:rPr>
              <w:t>псевдовузлів</w:t>
            </w:r>
            <w:proofErr w:type="spellEnd"/>
            <w:r>
              <w:rPr>
                <w:rFonts w:ascii="Times New Roman" w:eastAsia="Calibri" w:hAnsi="Times New Roman" w:cs="Times New Roman"/>
                <w:iCs/>
                <w:color w:val="000000"/>
                <w:kern w:val="0"/>
                <w:lang w:eastAsia="en-GB"/>
                <w14:ligatures w14:val="none"/>
              </w:rPr>
              <w:t xml:space="preserve">, плям, недійсних геометричних характеристик, </w:t>
            </w:r>
            <w:proofErr w:type="spellStart"/>
            <w:r>
              <w:rPr>
                <w:rFonts w:ascii="Times New Roman" w:eastAsia="Calibri" w:hAnsi="Times New Roman" w:cs="Times New Roman"/>
                <w:iCs/>
                <w:color w:val="000000"/>
                <w:kern w:val="0"/>
                <w:lang w:eastAsia="en-GB"/>
                <w14:ligatures w14:val="none"/>
              </w:rPr>
              <w:t>багаточастинкових</w:t>
            </w:r>
            <w:proofErr w:type="spellEnd"/>
            <w:r>
              <w:rPr>
                <w:rFonts w:ascii="Times New Roman" w:eastAsia="Calibri" w:hAnsi="Times New Roman" w:cs="Times New Roman"/>
                <w:iCs/>
                <w:color w:val="000000"/>
                <w:kern w:val="0"/>
                <w:lang w:eastAsia="en-GB"/>
                <w14:ligatures w14:val="none"/>
              </w:rPr>
              <w:t xml:space="preserve"> геометричних </w:t>
            </w:r>
            <w:r>
              <w:rPr>
                <w:rFonts w:ascii="Times New Roman" w:eastAsia="Calibri" w:hAnsi="Times New Roman" w:cs="Times New Roman"/>
                <w:iCs/>
                <w:color w:val="000000"/>
                <w:kern w:val="0"/>
                <w:lang w:eastAsia="en-GB"/>
                <w14:ligatures w14:val="none"/>
              </w:rPr>
              <w:lastRenderedPageBreak/>
              <w:t>елементів, містити прогалини між сусідніми полігонами, перекриватися.</w:t>
            </w:r>
          </w:p>
          <w:p w14:paraId="0A870BD8" w14:textId="77777777" w:rsidR="00EC6492" w:rsidRDefault="00EC6492" w:rsidP="00CE7716">
            <w:pPr>
              <w:suppressAutoHyphens/>
              <w:autoSpaceDE w:val="0"/>
              <w:autoSpaceDN w:val="0"/>
              <w:adjustRightInd w:val="0"/>
              <w:spacing w:after="0" w:line="240" w:lineRule="auto"/>
              <w:rPr>
                <w:rFonts w:ascii="Times New Roman" w:eastAsia="@Yu Mincho Demibold" w:hAnsi="Times New Roman" w:cs="Times New Roman"/>
                <w:kern w:val="0"/>
                <w:lang w:eastAsia="ru-RU"/>
                <w14:ligatures w14:val="none"/>
              </w:rPr>
            </w:pPr>
          </w:p>
        </w:tc>
      </w:tr>
    </w:tbl>
    <w:p w14:paraId="55069F10" w14:textId="77777777" w:rsidR="00EC6492" w:rsidRDefault="00EC6492" w:rsidP="00EC6492">
      <w:pPr>
        <w:pStyle w:val="a9"/>
        <w:shd w:val="clear" w:color="auto" w:fill="FFFFFF"/>
        <w:spacing w:after="0" w:line="360" w:lineRule="atLeast"/>
        <w:ind w:left="0"/>
        <w:jc w:val="both"/>
        <w:textAlignment w:val="baseline"/>
        <w:rPr>
          <w:rFonts w:ascii="Times New Roman" w:eastAsia="Times New Roman" w:hAnsi="Times New Roman" w:cs="Times New Roman"/>
          <w:color w:val="000000" w:themeColor="text1"/>
          <w:kern w:val="0"/>
          <w:lang w:eastAsia="uk-UA"/>
          <w14:ligatures w14:val="none"/>
        </w:rPr>
      </w:pPr>
    </w:p>
    <w:p w14:paraId="7A11087E" w14:textId="77777777" w:rsidR="00EC6492" w:rsidRDefault="00EC6492" w:rsidP="00EC6492">
      <w:pPr>
        <w:rPr>
          <w:rFonts w:ascii="Times New Roman" w:hAnsi="Times New Roman" w:cs="Times New Roman"/>
          <w:lang w:val="ru-RU"/>
        </w:rPr>
      </w:pPr>
      <w:r>
        <w:rPr>
          <w:rFonts w:ascii="Times New Roman" w:hAnsi="Times New Roman" w:cs="Times New Roman"/>
          <w:kern w:val="0"/>
          <w:lang w:val="ru-RU"/>
          <w14:ligatures w14:val="none"/>
        </w:rPr>
        <w:br w:type="page"/>
      </w:r>
    </w:p>
    <w:p w14:paraId="7A7FC840" w14:textId="77777777" w:rsidR="00EC6492" w:rsidRDefault="00EC6492" w:rsidP="00EC6492">
      <w:pPr>
        <w:suppressAutoHyphens/>
        <w:spacing w:after="0" w:line="300" w:lineRule="atLeast"/>
        <w:jc w:val="center"/>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lastRenderedPageBreak/>
        <w:t>СХЕМА</w:t>
      </w:r>
    </w:p>
    <w:p w14:paraId="13323078" w14:textId="77777777" w:rsidR="00EC6492" w:rsidRDefault="00EC6492" w:rsidP="00EC6492">
      <w:pPr>
        <w:suppressAutoHyphens/>
        <w:spacing w:after="0" w:line="300" w:lineRule="atLeast"/>
        <w:jc w:val="center"/>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t xml:space="preserve">детального плану </w:t>
      </w:r>
      <w:r w:rsidRPr="008A6688">
        <w:rPr>
          <w:rFonts w:ascii="Times New Roman" w:eastAsia="Arial" w:hAnsi="Times New Roman" w:cs="Times New Roman"/>
          <w:kern w:val="0"/>
          <w:lang w:eastAsia="en-GB"/>
          <w14:ligatures w14:val="none"/>
        </w:rPr>
        <w:t xml:space="preserve">детального плану території у районі </w:t>
      </w:r>
    </w:p>
    <w:p w14:paraId="077A30C2" w14:textId="13AE5324" w:rsidR="00EC6492" w:rsidRPr="008A6688" w:rsidRDefault="00EC6492" w:rsidP="00EC6492">
      <w:pPr>
        <w:suppressAutoHyphens/>
        <w:spacing w:after="0" w:line="300" w:lineRule="atLeast"/>
        <w:jc w:val="center"/>
        <w:rPr>
          <w:rFonts w:ascii="Times New Roman" w:eastAsia="Arial" w:hAnsi="Times New Roman" w:cs="Times New Roman"/>
          <w:kern w:val="0"/>
          <w:lang w:eastAsia="en-GB"/>
          <w14:ligatures w14:val="none"/>
        </w:rPr>
      </w:pPr>
      <w:r w:rsidRPr="008A6688">
        <w:rPr>
          <w:rFonts w:ascii="Times New Roman" w:eastAsia="Arial" w:hAnsi="Times New Roman" w:cs="Times New Roman"/>
          <w:kern w:val="0"/>
          <w:lang w:eastAsia="en-GB"/>
          <w14:ligatures w14:val="none"/>
        </w:rPr>
        <w:t>вул.</w:t>
      </w:r>
      <w:r w:rsidR="00384FE2">
        <w:rPr>
          <w:rFonts w:ascii="Times New Roman" w:eastAsia="Arial" w:hAnsi="Times New Roman" w:cs="Times New Roman"/>
          <w:kern w:val="0"/>
          <w:lang w:eastAsia="en-GB"/>
          <w14:ligatures w14:val="none"/>
        </w:rPr>
        <w:t> </w:t>
      </w:r>
      <w:r w:rsidRPr="008A6688">
        <w:rPr>
          <w:rFonts w:ascii="Times New Roman" w:eastAsia="Arial" w:hAnsi="Times New Roman" w:cs="Times New Roman"/>
          <w:kern w:val="0"/>
          <w:lang w:eastAsia="en-GB"/>
          <w14:ligatures w14:val="none"/>
        </w:rPr>
        <w:t>Т.</w:t>
      </w:r>
      <w:r w:rsidR="00384FE2">
        <w:rPr>
          <w:rFonts w:ascii="Times New Roman" w:eastAsia="Arial" w:hAnsi="Times New Roman" w:cs="Times New Roman"/>
          <w:kern w:val="0"/>
          <w:lang w:eastAsia="en-GB"/>
          <w14:ligatures w14:val="none"/>
        </w:rPr>
        <w:t> </w:t>
      </w:r>
      <w:r w:rsidRPr="008A6688">
        <w:rPr>
          <w:rFonts w:ascii="Times New Roman" w:eastAsia="Arial" w:hAnsi="Times New Roman" w:cs="Times New Roman"/>
          <w:kern w:val="0"/>
          <w:lang w:eastAsia="en-GB"/>
          <w14:ligatures w14:val="none"/>
        </w:rPr>
        <w:t>Шевченка (навпроти будівлі під номером 311)</w:t>
      </w:r>
    </w:p>
    <w:p w14:paraId="0EFEDA35" w14:textId="77777777" w:rsidR="00EC6492" w:rsidRDefault="00EC6492" w:rsidP="00EC6492">
      <w:pPr>
        <w:suppressAutoHyphens/>
        <w:spacing w:after="0" w:line="300" w:lineRule="atLeast"/>
        <w:jc w:val="center"/>
        <w:rPr>
          <w:noProof/>
          <w:sz w:val="26"/>
          <w:szCs w:val="26"/>
          <w:lang w:eastAsia="uk-UA"/>
        </w:rPr>
      </w:pPr>
    </w:p>
    <w:p w14:paraId="6205D6E1" w14:textId="77777777" w:rsidR="00EC6492" w:rsidRDefault="00EC6492" w:rsidP="00EC6492">
      <w:pPr>
        <w:suppressAutoHyphens/>
        <w:spacing w:after="0" w:line="300" w:lineRule="atLeast"/>
        <w:jc w:val="center"/>
        <w:rPr>
          <w:rFonts w:ascii="Times New Roman" w:eastAsia="Arial" w:hAnsi="Times New Roman" w:cs="Times New Roman"/>
          <w:kern w:val="0"/>
          <w:lang w:val="en-GB" w:eastAsia="en-GB"/>
          <w14:ligatures w14:val="none"/>
        </w:rPr>
      </w:pPr>
      <w:r>
        <w:rPr>
          <w:noProof/>
          <w:sz w:val="26"/>
          <w:szCs w:val="26"/>
          <w:lang w:eastAsia="uk-UA"/>
        </w:rPr>
        <w:drawing>
          <wp:inline distT="0" distB="0" distL="0" distR="0" wp14:anchorId="184DD998" wp14:editId="7DA1639F">
            <wp:extent cx="6120130" cy="3352800"/>
            <wp:effectExtent l="0" t="0" r="0" b="0"/>
            <wp:docPr id="332435233" name="Рисунок 2" descr="Зображення, що містить карта,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35233" name="Рисунок 2" descr="Зображення, що містить карта, текст&#10;&#10;Автоматично згенерований опис"/>
                    <pic:cNvPicPr>
                      <a:picLocks noChangeAspect="1" noChangeArrowheads="1"/>
                    </pic:cNvPicPr>
                  </pic:nvPicPr>
                  <pic:blipFill rotWithShape="1">
                    <a:blip r:embed="rId5">
                      <a:extLst>
                        <a:ext uri="{28A0092B-C50C-407E-A947-70E740481C1C}">
                          <a14:useLocalDpi xmlns:a14="http://schemas.microsoft.com/office/drawing/2010/main" val="0"/>
                        </a:ext>
                      </a:extLst>
                    </a:blip>
                    <a:srcRect r="-4" b="30908"/>
                    <a:stretch/>
                  </pic:blipFill>
                  <pic:spPr bwMode="auto">
                    <a:xfrm>
                      <a:off x="0" y="0"/>
                      <a:ext cx="6120372" cy="3352933"/>
                    </a:xfrm>
                    <a:prstGeom prst="rect">
                      <a:avLst/>
                    </a:prstGeom>
                    <a:noFill/>
                    <a:ln>
                      <a:noFill/>
                    </a:ln>
                    <a:extLst>
                      <a:ext uri="{53640926-AAD7-44D8-BBD7-CCE9431645EC}">
                        <a14:shadowObscured xmlns:a14="http://schemas.microsoft.com/office/drawing/2010/main"/>
                      </a:ext>
                    </a:extLst>
                  </pic:spPr>
                </pic:pic>
              </a:graphicData>
            </a:graphic>
          </wp:inline>
        </w:drawing>
      </w:r>
    </w:p>
    <w:p w14:paraId="0FC0B5B4" w14:textId="77777777" w:rsidR="009D7B83" w:rsidRDefault="009D7B83" w:rsidP="00EC6492">
      <w:pPr>
        <w:suppressAutoHyphens/>
        <w:spacing w:after="0" w:line="300" w:lineRule="atLeast"/>
        <w:jc w:val="both"/>
        <w:rPr>
          <w:rFonts w:ascii="Times New Roman" w:eastAsia="Arial" w:hAnsi="Times New Roman"/>
          <w:kern w:val="0"/>
          <w:sz w:val="26"/>
          <w:szCs w:val="26"/>
          <w:lang w:eastAsia="en-GB"/>
          <w14:ligatures w14:val="none"/>
        </w:rPr>
      </w:pPr>
    </w:p>
    <w:p w14:paraId="1511555A" w14:textId="34D5F910" w:rsidR="00EC6492" w:rsidRDefault="00EC6492" w:rsidP="00EC6492">
      <w:pPr>
        <w:suppressAutoHyphens/>
        <w:spacing w:after="0" w:line="300" w:lineRule="atLeast"/>
        <w:jc w:val="both"/>
        <w:rPr>
          <w:rFonts w:ascii="Times New Roman" w:eastAsia="Arial" w:hAnsi="Times New Roman"/>
          <w:kern w:val="0"/>
          <w:sz w:val="26"/>
          <w:szCs w:val="26"/>
          <w:lang w:val="en-GB" w:eastAsia="en-GB"/>
          <w14:ligatures w14:val="none"/>
        </w:rPr>
      </w:pPr>
      <w:proofErr w:type="spellStart"/>
      <w:r>
        <w:rPr>
          <w:rFonts w:ascii="Times New Roman" w:eastAsia="Arial" w:hAnsi="Times New Roman"/>
          <w:kern w:val="0"/>
          <w:sz w:val="26"/>
          <w:szCs w:val="26"/>
          <w:lang w:val="en-GB" w:eastAsia="en-GB"/>
          <w14:ligatures w14:val="none"/>
        </w:rPr>
        <w:t>Умовні</w:t>
      </w:r>
      <w:proofErr w:type="spellEnd"/>
      <w:r>
        <w:rPr>
          <w:rFonts w:ascii="Times New Roman" w:eastAsia="Arial" w:hAnsi="Times New Roman"/>
          <w:kern w:val="0"/>
          <w:sz w:val="26"/>
          <w:szCs w:val="26"/>
          <w:lang w:val="en-GB" w:eastAsia="en-GB"/>
          <w14:ligatures w14:val="none"/>
        </w:rPr>
        <w:t xml:space="preserve"> </w:t>
      </w:r>
      <w:proofErr w:type="spellStart"/>
      <w:r>
        <w:rPr>
          <w:rFonts w:ascii="Times New Roman" w:eastAsia="Arial" w:hAnsi="Times New Roman"/>
          <w:kern w:val="0"/>
          <w:sz w:val="26"/>
          <w:szCs w:val="26"/>
          <w:lang w:val="en-GB" w:eastAsia="en-GB"/>
          <w14:ligatures w14:val="none"/>
        </w:rPr>
        <w:t>позначення</w:t>
      </w:r>
      <w:proofErr w:type="spellEnd"/>
      <w:r>
        <w:rPr>
          <w:rFonts w:ascii="Times New Roman" w:eastAsia="Arial" w:hAnsi="Times New Roman"/>
          <w:kern w:val="0"/>
          <w:sz w:val="26"/>
          <w:szCs w:val="26"/>
          <w:lang w:val="en-GB" w:eastAsia="en-GB"/>
          <w14:ligatures w14:val="none"/>
        </w:rPr>
        <w:t>:</w:t>
      </w:r>
    </w:p>
    <w:p w14:paraId="5504087A" w14:textId="77777777" w:rsidR="00EC6492" w:rsidRDefault="00EC6492" w:rsidP="00EC6492">
      <w:pPr>
        <w:suppressAutoHyphens/>
        <w:spacing w:after="0" w:line="300" w:lineRule="atLeast"/>
        <w:rPr>
          <w:rFonts w:ascii="Times New Roman" w:eastAsia="@Yu Mincho Demibold" w:hAnsi="Times New Roman"/>
          <w:kern w:val="0"/>
          <w:lang w:eastAsia="ru-RU"/>
          <w14:ligatures w14:val="none"/>
        </w:rPr>
      </w:pPr>
      <w:r>
        <w:rPr>
          <w:noProof/>
        </w:rPr>
        <mc:AlternateContent>
          <mc:Choice Requires="wpc">
            <w:drawing>
              <wp:inline distT="0" distB="0" distL="0" distR="0" wp14:anchorId="3377CEF0" wp14:editId="164A908D">
                <wp:extent cx="1143000" cy="344170"/>
                <wp:effectExtent l="19050" t="0" r="0" b="36830"/>
                <wp:docPr id="11"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3228484" name="Line 4"/>
                        <wps:cNvCnPr>
                          <a:cxnSpLocks noChangeShapeType="1"/>
                        </wps:cNvCnPr>
                        <wps:spPr bwMode="auto">
                          <a:xfrm>
                            <a:off x="0" y="342970"/>
                            <a:ext cx="1028700" cy="1200"/>
                          </a:xfrm>
                          <a:prstGeom prst="line">
                            <a:avLst/>
                          </a:prstGeom>
                          <a:noFill/>
                          <a:ln w="28575">
                            <a:solidFill>
                              <a:schemeClr val="accent5">
                                <a:lumMod val="60000"/>
                                <a:lumOff val="4000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5130AA" id="Полотно 2" o:spid="_x0000_s1026" editas="canvas" style="width:90pt;height:27.1pt;mso-position-horizontal-relative:char;mso-position-vertical-relative:line" coordsize="1143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3441;visibility:visible;mso-wrap-style:square">
                  <v:fill o:detectmouseclick="t"/>
                  <v:path o:connecttype="none"/>
                </v:shape>
                <v:line id="Line 4" o:spid="_x0000_s1028" style="position:absolute;visibility:visible;mso-wrap-style:square" from="0,3429" to="1028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" strokecolor="#d86dcb [1944]" strokeweight="2.25pt"/>
                <w10:anchorlock/>
              </v:group>
            </w:pict>
          </mc:Fallback>
        </mc:AlternateContent>
      </w:r>
      <w:r>
        <w:rPr>
          <w:rFonts w:ascii="Times New Roman" w:eastAsia="Arial" w:hAnsi="Times New Roman"/>
          <w:kern w:val="0"/>
          <w:sz w:val="26"/>
          <w:szCs w:val="26"/>
          <w:lang w:val="en-GB" w:eastAsia="en-GB"/>
          <w14:ligatures w14:val="none"/>
        </w:rPr>
        <w:t xml:space="preserve">- </w:t>
      </w:r>
      <w:proofErr w:type="spellStart"/>
      <w:r>
        <w:rPr>
          <w:rFonts w:ascii="Times New Roman" w:eastAsia="Arial" w:hAnsi="Times New Roman"/>
          <w:kern w:val="0"/>
          <w:sz w:val="26"/>
          <w:szCs w:val="26"/>
          <w:lang w:val="en-GB" w:eastAsia="en-GB"/>
          <w14:ligatures w14:val="none"/>
        </w:rPr>
        <w:t>територія</w:t>
      </w:r>
      <w:proofErr w:type="spellEnd"/>
      <w:r>
        <w:rPr>
          <w:rFonts w:ascii="Times New Roman" w:eastAsia="Arial" w:hAnsi="Times New Roman"/>
          <w:kern w:val="0"/>
          <w:sz w:val="26"/>
          <w:szCs w:val="26"/>
          <w:lang w:val="en-GB" w:eastAsia="en-GB"/>
          <w14:ligatures w14:val="none"/>
        </w:rPr>
        <w:t xml:space="preserve">, </w:t>
      </w:r>
      <w:proofErr w:type="spellStart"/>
      <w:r>
        <w:rPr>
          <w:rFonts w:ascii="Times New Roman" w:eastAsia="Arial" w:hAnsi="Times New Roman"/>
          <w:kern w:val="0"/>
          <w:sz w:val="26"/>
          <w:szCs w:val="26"/>
          <w:lang w:val="en-GB" w:eastAsia="en-GB"/>
          <w14:ligatures w14:val="none"/>
        </w:rPr>
        <w:t>охоплена</w:t>
      </w:r>
      <w:proofErr w:type="spellEnd"/>
      <w:r>
        <w:rPr>
          <w:rFonts w:ascii="Times New Roman" w:eastAsia="Arial" w:hAnsi="Times New Roman"/>
          <w:kern w:val="0"/>
          <w:sz w:val="26"/>
          <w:szCs w:val="26"/>
          <w:lang w:val="en-GB" w:eastAsia="en-GB"/>
          <w14:ligatures w14:val="none"/>
        </w:rPr>
        <w:t xml:space="preserve"> </w:t>
      </w:r>
      <w:proofErr w:type="spellStart"/>
      <w:r>
        <w:rPr>
          <w:rFonts w:ascii="Times New Roman" w:eastAsia="Arial" w:hAnsi="Times New Roman"/>
          <w:kern w:val="0"/>
          <w:sz w:val="26"/>
          <w:szCs w:val="26"/>
          <w:lang w:val="en-GB" w:eastAsia="en-GB"/>
          <w14:ligatures w14:val="none"/>
        </w:rPr>
        <w:t>детальним</w:t>
      </w:r>
      <w:proofErr w:type="spellEnd"/>
      <w:r>
        <w:rPr>
          <w:rFonts w:ascii="Times New Roman" w:eastAsia="Arial" w:hAnsi="Times New Roman"/>
          <w:kern w:val="0"/>
          <w:sz w:val="26"/>
          <w:szCs w:val="26"/>
          <w:lang w:val="en-GB" w:eastAsia="en-GB"/>
          <w14:ligatures w14:val="none"/>
        </w:rPr>
        <w:t xml:space="preserve"> </w:t>
      </w:r>
      <w:proofErr w:type="spellStart"/>
      <w:r>
        <w:rPr>
          <w:rFonts w:ascii="Times New Roman" w:eastAsia="Arial" w:hAnsi="Times New Roman"/>
          <w:kern w:val="0"/>
          <w:sz w:val="26"/>
          <w:szCs w:val="26"/>
          <w:lang w:val="en-GB" w:eastAsia="en-GB"/>
          <w14:ligatures w14:val="none"/>
        </w:rPr>
        <w:t>планом</w:t>
      </w:r>
      <w:proofErr w:type="spellEnd"/>
    </w:p>
    <w:p w14:paraId="16C625A9" w14:textId="77777777" w:rsidR="00EC6492" w:rsidRDefault="00EC6492" w:rsidP="00EC6492">
      <w:pPr>
        <w:spacing w:after="0" w:line="240" w:lineRule="auto"/>
        <w:rPr>
          <w:rFonts w:ascii="Times New Roman" w:eastAsia="@Yu Mincho Demibold" w:hAnsi="Times New Roman" w:cs="Times New Roman"/>
          <w:lang w:eastAsia="ru-RU"/>
        </w:rPr>
      </w:pPr>
    </w:p>
    <w:p w14:paraId="4A9F891A" w14:textId="77777777" w:rsidR="00EC6492" w:rsidRDefault="00EC6492" w:rsidP="00EC649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Pr>
          <w:rFonts w:ascii="Times New Roman" w:eastAsia="Times New Roman" w:hAnsi="Times New Roman" w:cs="Times New Roman"/>
          <w:b/>
          <w:bCs/>
          <w:color w:val="000000" w:themeColor="text1"/>
          <w:kern w:val="0"/>
          <w:lang w:eastAsia="uk-UA"/>
          <w14:ligatures w14:val="none"/>
        </w:rPr>
        <w:t>Обґрунтування розміру бюджетного призначення:</w:t>
      </w:r>
      <w:r>
        <w:rPr>
          <w:rFonts w:ascii="Times New Roman" w:eastAsia="Times New Roman" w:hAnsi="Times New Roman" w:cs="Times New Roman"/>
          <w:color w:val="000000" w:themeColor="text1"/>
          <w:kern w:val="0"/>
          <w:lang w:eastAsia="uk-UA"/>
          <w14:ligatures w14:val="none"/>
        </w:rPr>
        <w:t xml:space="preserve"> розмір бюджетного призначення визначений ухвалою Львівської міської ради від 28.03.2024 № 4512 «Про внесення змін до розподілу коштів бюджету розвитку бюджету Львівської міської територіальної громади на 2024 рік».</w:t>
      </w:r>
    </w:p>
    <w:p w14:paraId="655B99F0" w14:textId="77777777" w:rsidR="00EC6492" w:rsidRDefault="00EC6492" w:rsidP="00EC649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Pr>
          <w:rFonts w:ascii="Times New Roman" w:eastAsia="Times New Roman" w:hAnsi="Times New Roman" w:cs="Times New Roman"/>
          <w:b/>
          <w:bCs/>
          <w:color w:val="000000" w:themeColor="text1"/>
          <w:kern w:val="0"/>
          <w:lang w:eastAsia="uk-UA"/>
          <w14:ligatures w14:val="none"/>
        </w:rPr>
        <w:t xml:space="preserve">Обґрунтування очікуваної вартості предмета закупівлі: </w:t>
      </w:r>
      <w:r>
        <w:rPr>
          <w:rFonts w:ascii="Times New Roman" w:eastAsia="Times New Roman" w:hAnsi="Times New Roman" w:cs="Times New Roman"/>
          <w:color w:val="000000" w:themeColor="text1"/>
          <w:kern w:val="0"/>
          <w:lang w:eastAsia="uk-UA"/>
          <w14:ligatures w14:val="none"/>
        </w:rPr>
        <w:t>Розрахунок очікуваної вартості здійснено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а саме, здійснено пошук, збір та аналіз загальнодоступної інформації про ціну, до якої відноситься у тому числі: інформація про вартість робіт, що міститься в мережі Інтернет у відкритому доступі та, зокрема, в електронній системі закупівель “</w:t>
      </w:r>
      <w:proofErr w:type="spellStart"/>
      <w:r>
        <w:rPr>
          <w:rFonts w:ascii="Times New Roman" w:eastAsia="Times New Roman" w:hAnsi="Times New Roman" w:cs="Times New Roman"/>
          <w:color w:val="000000" w:themeColor="text1"/>
          <w:kern w:val="0"/>
          <w:lang w:eastAsia="uk-UA"/>
          <w14:ligatures w14:val="none"/>
        </w:rPr>
        <w:t>Prozorro</w:t>
      </w:r>
      <w:proofErr w:type="spellEnd"/>
      <w:r>
        <w:rPr>
          <w:rFonts w:ascii="Times New Roman" w:eastAsia="Times New Roman" w:hAnsi="Times New Roman" w:cs="Times New Roman"/>
          <w:color w:val="000000" w:themeColor="text1"/>
          <w:kern w:val="0"/>
          <w:lang w:eastAsia="uk-UA"/>
          <w14:ligatures w14:val="none"/>
        </w:rPr>
        <w:t xml:space="preserve">” та з врахуванням </w:t>
      </w:r>
      <w:r w:rsidRPr="00B2083C">
        <w:rPr>
          <w:rFonts w:ascii="Times New Roman" w:eastAsia="Times New Roman" w:hAnsi="Times New Roman" w:cs="Times New Roman"/>
          <w:color w:val="000000" w:themeColor="text1"/>
          <w:kern w:val="0"/>
          <w:lang w:eastAsia="uk-UA"/>
          <w14:ligatures w14:val="none"/>
        </w:rPr>
        <w:t>Настанови з визначення вартості проектних, науково-проектних, вишукувальних робіт та експертизи проектної документації на будівництво, затверджен</w:t>
      </w:r>
      <w:r>
        <w:rPr>
          <w:rFonts w:ascii="Times New Roman" w:eastAsia="Times New Roman" w:hAnsi="Times New Roman" w:cs="Times New Roman"/>
          <w:color w:val="000000" w:themeColor="text1"/>
          <w:kern w:val="0"/>
          <w:lang w:eastAsia="uk-UA"/>
          <w14:ligatures w14:val="none"/>
        </w:rPr>
        <w:t>ої</w:t>
      </w:r>
      <w:r w:rsidRPr="00B2083C">
        <w:rPr>
          <w:rFonts w:ascii="Times New Roman" w:eastAsia="Times New Roman" w:hAnsi="Times New Roman" w:cs="Times New Roman"/>
          <w:color w:val="000000" w:themeColor="text1"/>
          <w:kern w:val="0"/>
          <w:lang w:eastAsia="uk-UA"/>
          <w14:ligatures w14:val="none"/>
        </w:rPr>
        <w:t xml:space="preserve"> Наказом </w:t>
      </w:r>
      <w:proofErr w:type="spellStart"/>
      <w:r w:rsidRPr="00B2083C">
        <w:rPr>
          <w:rFonts w:ascii="Times New Roman" w:eastAsia="Times New Roman" w:hAnsi="Times New Roman" w:cs="Times New Roman"/>
          <w:color w:val="000000" w:themeColor="text1"/>
          <w:kern w:val="0"/>
          <w:lang w:eastAsia="uk-UA"/>
          <w14:ligatures w14:val="none"/>
        </w:rPr>
        <w:t>Мінрегіону</w:t>
      </w:r>
      <w:proofErr w:type="spellEnd"/>
      <w:r w:rsidRPr="00B2083C">
        <w:rPr>
          <w:rFonts w:ascii="Times New Roman" w:eastAsia="Times New Roman" w:hAnsi="Times New Roman" w:cs="Times New Roman"/>
          <w:color w:val="000000" w:themeColor="text1"/>
          <w:kern w:val="0"/>
          <w:lang w:eastAsia="uk-UA"/>
          <w14:ligatures w14:val="none"/>
        </w:rPr>
        <w:t xml:space="preserve"> від 01.11.2021 № 281</w:t>
      </w:r>
      <w:r>
        <w:rPr>
          <w:rFonts w:ascii="Times New Roman" w:eastAsia="Times New Roman" w:hAnsi="Times New Roman" w:cs="Times New Roman"/>
          <w:color w:val="000000" w:themeColor="text1"/>
          <w:kern w:val="0"/>
          <w:lang w:eastAsia="uk-UA"/>
          <w14:ligatures w14:val="none"/>
        </w:rPr>
        <w:t>.</w:t>
      </w:r>
    </w:p>
    <w:p w14:paraId="5C0865FE" w14:textId="01198F0A" w:rsidR="00FE1043" w:rsidRPr="00384FE2" w:rsidRDefault="00EC6492" w:rsidP="00384FE2">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Pr>
          <w:rFonts w:ascii="Times New Roman" w:eastAsia="Times New Roman" w:hAnsi="Times New Roman" w:cs="Times New Roman"/>
          <w:b/>
          <w:bCs/>
          <w:color w:val="000000" w:themeColor="text1"/>
          <w:kern w:val="0"/>
          <w:lang w:eastAsia="uk-UA"/>
          <w14:ligatures w14:val="none"/>
        </w:rPr>
        <w:t>Процедура закупівлі:</w:t>
      </w:r>
      <w:r>
        <w:rPr>
          <w:rFonts w:ascii="Times New Roman" w:eastAsia="Times New Roman" w:hAnsi="Times New Roman" w:cs="Times New Roman"/>
          <w:color w:val="000000" w:themeColor="text1"/>
          <w:kern w:val="0"/>
          <w:lang w:eastAsia="uk-UA"/>
          <w14:ligatures w14:val="none"/>
        </w:rPr>
        <w:t xml:space="preserve"> відкриті торги з особливостями.</w:t>
      </w:r>
    </w:p>
    <w:sectPr w:rsidR="00FE1043" w:rsidRPr="00384FE2" w:rsidSect="00EC649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Demibold">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724D"/>
    <w:multiLevelType w:val="multilevel"/>
    <w:tmpl w:val="96826E30"/>
    <w:lvl w:ilvl="0">
      <w:start w:val="1"/>
      <w:numFmt w:val="decimal"/>
      <w:lvlText w:val="%1."/>
      <w:lvlJc w:val="left"/>
      <w:pPr>
        <w:ind w:left="447" w:hanging="360"/>
      </w:pPr>
      <w:rPr>
        <w:vertAlign w:val="baseline"/>
      </w:rPr>
    </w:lvl>
    <w:lvl w:ilvl="1">
      <w:start w:val="1"/>
      <w:numFmt w:val="lowerLetter"/>
      <w:lvlText w:val="%2."/>
      <w:lvlJc w:val="left"/>
      <w:pPr>
        <w:ind w:left="1167" w:hanging="360"/>
      </w:pPr>
      <w:rPr>
        <w:vertAlign w:val="baseline"/>
      </w:rPr>
    </w:lvl>
    <w:lvl w:ilvl="2">
      <w:start w:val="1"/>
      <w:numFmt w:val="lowerRoman"/>
      <w:lvlText w:val="%3."/>
      <w:lvlJc w:val="right"/>
      <w:pPr>
        <w:ind w:left="1887" w:hanging="180"/>
      </w:pPr>
      <w:rPr>
        <w:vertAlign w:val="baseline"/>
      </w:rPr>
    </w:lvl>
    <w:lvl w:ilvl="3">
      <w:start w:val="1"/>
      <w:numFmt w:val="decimal"/>
      <w:lvlText w:val="%4."/>
      <w:lvlJc w:val="left"/>
      <w:pPr>
        <w:ind w:left="2607" w:hanging="360"/>
      </w:pPr>
      <w:rPr>
        <w:vertAlign w:val="baseline"/>
      </w:rPr>
    </w:lvl>
    <w:lvl w:ilvl="4">
      <w:start w:val="1"/>
      <w:numFmt w:val="lowerLetter"/>
      <w:lvlText w:val="%5."/>
      <w:lvlJc w:val="left"/>
      <w:pPr>
        <w:ind w:left="3327" w:hanging="360"/>
      </w:pPr>
      <w:rPr>
        <w:vertAlign w:val="baseline"/>
      </w:rPr>
    </w:lvl>
    <w:lvl w:ilvl="5">
      <w:start w:val="1"/>
      <w:numFmt w:val="lowerRoman"/>
      <w:lvlText w:val="%6."/>
      <w:lvlJc w:val="right"/>
      <w:pPr>
        <w:ind w:left="4047" w:hanging="180"/>
      </w:pPr>
      <w:rPr>
        <w:vertAlign w:val="baseline"/>
      </w:rPr>
    </w:lvl>
    <w:lvl w:ilvl="6">
      <w:start w:val="1"/>
      <w:numFmt w:val="decimal"/>
      <w:lvlText w:val="%7."/>
      <w:lvlJc w:val="left"/>
      <w:pPr>
        <w:ind w:left="4767" w:hanging="360"/>
      </w:pPr>
      <w:rPr>
        <w:vertAlign w:val="baseline"/>
      </w:rPr>
    </w:lvl>
    <w:lvl w:ilvl="7">
      <w:start w:val="1"/>
      <w:numFmt w:val="lowerLetter"/>
      <w:lvlText w:val="%8."/>
      <w:lvlJc w:val="left"/>
      <w:pPr>
        <w:ind w:left="5487" w:hanging="360"/>
      </w:pPr>
      <w:rPr>
        <w:vertAlign w:val="baseline"/>
      </w:rPr>
    </w:lvl>
    <w:lvl w:ilvl="8">
      <w:start w:val="1"/>
      <w:numFmt w:val="lowerRoman"/>
      <w:lvlText w:val="%9."/>
      <w:lvlJc w:val="right"/>
      <w:pPr>
        <w:ind w:left="6207" w:hanging="180"/>
      </w:pPr>
      <w:rPr>
        <w:vertAlign w:val="baseline"/>
      </w:rPr>
    </w:lvl>
  </w:abstractNum>
  <w:abstractNum w:abstractNumId="1" w15:restartNumberingAfterBreak="0">
    <w:nsid w:val="109C5E82"/>
    <w:multiLevelType w:val="hybridMultilevel"/>
    <w:tmpl w:val="008E807C"/>
    <w:lvl w:ilvl="0" w:tplc="9A0C4F1C">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E234CF9"/>
    <w:multiLevelType w:val="multilevel"/>
    <w:tmpl w:val="66A8A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7288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159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6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A2"/>
    <w:rsid w:val="0034306A"/>
    <w:rsid w:val="00384FE2"/>
    <w:rsid w:val="003D5EA2"/>
    <w:rsid w:val="008A3F9A"/>
    <w:rsid w:val="009D7B83"/>
    <w:rsid w:val="00A07A24"/>
    <w:rsid w:val="00B9517D"/>
    <w:rsid w:val="00CC1EAD"/>
    <w:rsid w:val="00EC6492"/>
    <w:rsid w:val="00F4577E"/>
    <w:rsid w:val="00FE10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AB53"/>
  <w15:chartTrackingRefBased/>
  <w15:docId w15:val="{7C4EEA58-0C6F-4E39-B873-28D378A0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492"/>
    <w:pPr>
      <w:spacing w:line="276" w:lineRule="auto"/>
    </w:pPr>
  </w:style>
  <w:style w:type="paragraph" w:styleId="1">
    <w:name w:val="heading 1"/>
    <w:basedOn w:val="a"/>
    <w:next w:val="a"/>
    <w:link w:val="10"/>
    <w:uiPriority w:val="9"/>
    <w:qFormat/>
    <w:rsid w:val="003D5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5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5E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5E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5E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5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5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5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5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E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5E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5E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5E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5E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5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5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3D5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5EA2"/>
    <w:rPr>
      <w:rFonts w:eastAsiaTheme="majorEastAsia" w:cstheme="majorBidi"/>
      <w:color w:val="272727" w:themeColor="text1" w:themeTint="D8"/>
    </w:rPr>
  </w:style>
  <w:style w:type="paragraph" w:styleId="a3">
    <w:name w:val="Title"/>
    <w:basedOn w:val="a"/>
    <w:next w:val="a"/>
    <w:link w:val="a4"/>
    <w:uiPriority w:val="10"/>
    <w:qFormat/>
    <w:rsid w:val="003D5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D5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EA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D5E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D5EA2"/>
    <w:pPr>
      <w:spacing w:before="160"/>
      <w:jc w:val="center"/>
    </w:pPr>
    <w:rPr>
      <w:i/>
      <w:iCs/>
      <w:color w:val="404040" w:themeColor="text1" w:themeTint="BF"/>
    </w:rPr>
  </w:style>
  <w:style w:type="character" w:customStyle="1" w:styleId="a8">
    <w:name w:val="Цитата Знак"/>
    <w:basedOn w:val="a0"/>
    <w:link w:val="a7"/>
    <w:uiPriority w:val="29"/>
    <w:rsid w:val="003D5EA2"/>
    <w:rPr>
      <w:i/>
      <w:iCs/>
      <w:color w:val="404040" w:themeColor="text1" w:themeTint="BF"/>
    </w:rPr>
  </w:style>
  <w:style w:type="paragraph" w:styleId="a9">
    <w:name w:val="List Paragraph"/>
    <w:aliases w:val="Список уровня 2,название табл/рис,заголовок 1.1,Текст таблицы"/>
    <w:basedOn w:val="a"/>
    <w:link w:val="aa"/>
    <w:uiPriority w:val="34"/>
    <w:qFormat/>
    <w:rsid w:val="003D5EA2"/>
    <w:pPr>
      <w:ind w:left="720"/>
      <w:contextualSpacing/>
    </w:pPr>
  </w:style>
  <w:style w:type="character" w:styleId="ab">
    <w:name w:val="Intense Emphasis"/>
    <w:basedOn w:val="a0"/>
    <w:uiPriority w:val="21"/>
    <w:qFormat/>
    <w:rsid w:val="003D5EA2"/>
    <w:rPr>
      <w:i/>
      <w:iCs/>
      <w:color w:val="0F4761" w:themeColor="accent1" w:themeShade="BF"/>
    </w:rPr>
  </w:style>
  <w:style w:type="paragraph" w:styleId="ac">
    <w:name w:val="Intense Quote"/>
    <w:basedOn w:val="a"/>
    <w:next w:val="a"/>
    <w:link w:val="ad"/>
    <w:uiPriority w:val="30"/>
    <w:qFormat/>
    <w:rsid w:val="003D5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3D5EA2"/>
    <w:rPr>
      <w:i/>
      <w:iCs/>
      <w:color w:val="0F4761" w:themeColor="accent1" w:themeShade="BF"/>
    </w:rPr>
  </w:style>
  <w:style w:type="character" w:styleId="ae">
    <w:name w:val="Intense Reference"/>
    <w:basedOn w:val="a0"/>
    <w:uiPriority w:val="32"/>
    <w:qFormat/>
    <w:rsid w:val="003D5EA2"/>
    <w:rPr>
      <w:b/>
      <w:bCs/>
      <w:smallCaps/>
      <w:color w:val="0F4761" w:themeColor="accent1" w:themeShade="BF"/>
      <w:spacing w:val="5"/>
    </w:rPr>
  </w:style>
  <w:style w:type="paragraph" w:styleId="af">
    <w:name w:val="Normal (Web)"/>
    <w:basedOn w:val="a"/>
    <w:uiPriority w:val="99"/>
    <w:semiHidden/>
    <w:unhideWhenUsed/>
    <w:rsid w:val="00EC6492"/>
    <w:pPr>
      <w:spacing w:line="254" w:lineRule="auto"/>
    </w:pPr>
    <w:rPr>
      <w:rFonts w:ascii="Times New Roman" w:hAnsi="Times New Roman" w:cs="Times New Roman"/>
      <w:kern w:val="0"/>
      <w:lang w:val="en-US"/>
      <w14:ligatures w14:val="none"/>
    </w:rPr>
  </w:style>
  <w:style w:type="character" w:customStyle="1" w:styleId="aa">
    <w:name w:val="Абзац списку Знак"/>
    <w:aliases w:val="Список уровня 2 Знак,название табл/рис Знак,заголовок 1.1 Знак,Текст таблицы Знак"/>
    <w:link w:val="a9"/>
    <w:uiPriority w:val="34"/>
    <w:locked/>
    <w:rsid w:val="00EC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6482</Words>
  <Characters>3696</Characters>
  <Application>Microsoft Office Word</Application>
  <DocSecurity>0</DocSecurity>
  <Lines>30</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Курило Богдан</dc:creator>
  <cp:keywords/>
  <dc:description/>
  <cp:lastModifiedBy>Курило Богдан</cp:lastModifiedBy>
  <cp:revision>4</cp:revision>
  <dcterms:created xsi:type="dcterms:W3CDTF">2024-11-29T08:56:00Z</dcterms:created>
  <dcterms:modified xsi:type="dcterms:W3CDTF">2024-11-29T09:02:00Z</dcterms:modified>
</cp:coreProperties>
</file>