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3"/>
        <w:tblW w:w="14224"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3255"/>
        <w:gridCol w:w="3828"/>
        <w:gridCol w:w="7141"/>
      </w:tblGrid>
      <w:tr>
        <w:trPr>
          <w:trHeight w:val="708" w:hRule="atLeast"/>
        </w:trPr>
        <w:tc>
          <w:tcPr>
            <w:tcW w:w="3255"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Назва житлового комплексу та адреса</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Суб’єкти містобудування</w:t>
            </w:r>
          </w:p>
        </w:tc>
        <w:tc>
          <w:tcPr>
            <w:tcW w:w="7141"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Суть порушення</w:t>
            </w:r>
          </w:p>
        </w:tc>
      </w:tr>
      <w:tr>
        <w:trPr>
          <w:trHeight w:val="508" w:hRule="atLeast"/>
        </w:trPr>
        <w:tc>
          <w:tcPr>
            <w:tcW w:w="3255" w:type="dxa"/>
            <w:tcBorders/>
          </w:tcPr>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t>ЖК «Форест Хілл»</w:t>
            </w:r>
          </w:p>
          <w:p>
            <w:pPr>
              <w:pStyle w:val="Normal"/>
              <w:widowControl/>
              <w:spacing w:lineRule="auto" w:line="240" w:before="0" w:after="0"/>
              <w:jc w:val="center"/>
              <w:rPr>
                <w:rFonts w:ascii="Arial" w:hAnsi="Arial" w:cs="Arial"/>
                <w:sz w:val="24"/>
                <w:szCs w:val="24"/>
              </w:rPr>
            </w:pPr>
            <w:r>
              <w:rPr>
                <w:rFonts w:eastAsia="Times New Roman" w:cs="Arial" w:ascii="Arial" w:hAnsi="Arial"/>
                <w:b/>
                <w:bCs/>
                <w:color w:val="333333"/>
                <w:kern w:val="0"/>
                <w:sz w:val="24"/>
                <w:szCs w:val="24"/>
                <w:lang w:val="uk-UA" w:eastAsia="uk-UA" w:bidi="ar-SA"/>
              </w:rPr>
              <w:t>м. Львів, вул. На Нивах</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 Фізична особа</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Підрядник: ТзОВ «ОЛДІМСТРОЙ»</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 xml:space="preserve">Збудовано багатоквартирний будинок поверховістю 12 поверхів в зоні забудови Ж-1 де дозволеною є поверховість 4 поверхи. </w:t>
            </w:r>
            <w:r>
              <w:rPr>
                <w:rFonts w:eastAsia="Times New Roman" w:cs="Arial" w:ascii="Arial" w:hAnsi="Arial"/>
                <w:kern w:val="0"/>
                <w:sz w:val="24"/>
                <w:szCs w:val="24"/>
                <w:lang w:val="uk-UA" w:eastAsia="uk-UA" w:bidi="ar-SA"/>
              </w:rPr>
              <w:t xml:space="preserve">Рішенням Львівського окружного адміністративного суду від 19.07.2019  позовні вимоги Інспекції про знесення цього багатоквартирного будинку задоволено частково, ухвалено знести самочинно збудовані 5−12-й поверхи на об’єкті будівництва на вул. На Нивах у м. Львові. </w:t>
            </w:r>
          </w:p>
          <w:p>
            <w:pPr>
              <w:pStyle w:val="Normal"/>
              <w:widowControl/>
              <w:spacing w:lineRule="auto" w:line="240" w:before="0" w:after="0"/>
              <w:ind w:firstLine="709"/>
              <w:jc w:val="both"/>
              <w:rPr>
                <w:rFonts w:ascii="Arial" w:hAnsi="Arial" w:cs="Arial"/>
                <w:sz w:val="24"/>
                <w:szCs w:val="24"/>
              </w:rPr>
            </w:pPr>
            <w:r>
              <w:rPr>
                <w:rFonts w:eastAsia="Calibri" w:cs="Arial" w:ascii="Arial" w:hAnsi="Arial"/>
                <w:kern w:val="0"/>
                <w:sz w:val="24"/>
                <w:szCs w:val="24"/>
                <w:lang w:val="uk-UA" w:eastAsia="en-US" w:bidi="ar-SA"/>
              </w:rPr>
              <w:t>Інспекцією  направлено виконавчий лист до Шевченківського відділу ДВС для примусового виконання.</w:t>
            </w:r>
          </w:p>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r>
          </w:p>
        </w:tc>
      </w:tr>
      <w:tr>
        <w:trPr>
          <w:trHeight w:val="480" w:hRule="atLeast"/>
        </w:trPr>
        <w:tc>
          <w:tcPr>
            <w:tcW w:w="3255" w:type="dxa"/>
            <w:tcBorders/>
          </w:tcPr>
          <w:p>
            <w:pPr>
              <w:pStyle w:val="Normal"/>
              <w:widowControl/>
              <w:spacing w:lineRule="auto" w:line="240" w:before="0" w:after="0"/>
              <w:jc w:val="center"/>
              <w:rPr>
                <w:rFonts w:ascii="Arial" w:hAnsi="Arial" w:eastAsia="Times New Roman" w:cs="Arial"/>
                <w:b/>
                <w:bCs/>
                <w:sz w:val="24"/>
                <w:szCs w:val="24"/>
                <w:lang w:eastAsia="uk-UA"/>
              </w:rPr>
            </w:pPr>
            <w:r>
              <w:rPr>
                <w:rFonts w:eastAsia="Times New Roman" w:cs="Arial" w:ascii="Arial" w:hAnsi="Arial"/>
                <w:b/>
                <w:bCs/>
                <w:kern w:val="0"/>
                <w:sz w:val="24"/>
                <w:szCs w:val="24"/>
                <w:lang w:val="uk-UA" w:eastAsia="uk-UA" w:bidi="ar-SA"/>
              </w:rPr>
              <w:t>ЖК «Варшава Хоум»</w:t>
            </w:r>
          </w:p>
          <w:p>
            <w:pPr>
              <w:pStyle w:val="Normal"/>
              <w:widowControl/>
              <w:spacing w:lineRule="auto" w:line="240" w:before="0" w:after="0"/>
              <w:jc w:val="center"/>
              <w:rPr>
                <w:rFonts w:ascii="Arial" w:hAnsi="Arial" w:cs="Arial"/>
                <w:sz w:val="24"/>
                <w:szCs w:val="24"/>
              </w:rPr>
            </w:pPr>
            <w:r>
              <w:rPr>
                <w:rFonts w:eastAsia="Times New Roman" w:cs="Arial" w:ascii="Arial" w:hAnsi="Arial"/>
                <w:b/>
                <w:bCs/>
                <w:kern w:val="0"/>
                <w:sz w:val="24"/>
                <w:szCs w:val="24"/>
                <w:lang w:val="uk-UA" w:eastAsia="uk-UA" w:bidi="ar-SA"/>
              </w:rPr>
              <w:t>м. Львів, вул. Варшавська, 22</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 ГО «Наше ідеальне місто»</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Відсутні документи на користування земельною ділянкою, містобудівні умови та обмеження, дозвільні документи,  належним чином розроблена проектна документація.</w:t>
            </w:r>
          </w:p>
          <w:p>
            <w:pPr>
              <w:pStyle w:val="Normal"/>
              <w:widowControl/>
              <w:shd w:val="clear" w:color="auto" w:fill="FFFFFF"/>
              <w:spacing w:lineRule="auto" w:line="240" w:before="0" w:after="0"/>
              <w:ind w:firstLine="709"/>
              <w:jc w:val="both"/>
              <w:rPr>
                <w:rFonts w:ascii="Arial" w:hAnsi="Arial" w:eastAsia="Times New Roman" w:cs="Arial"/>
                <w:sz w:val="24"/>
                <w:szCs w:val="24"/>
                <w:lang w:eastAsia="uk-UA"/>
              </w:rPr>
            </w:pPr>
            <w:r>
              <w:rPr>
                <w:rFonts w:eastAsia="Times New Roman" w:cs="Arial" w:ascii="Arial" w:hAnsi="Arial"/>
                <w:kern w:val="0"/>
                <w:sz w:val="24"/>
                <w:szCs w:val="24"/>
                <w:lang w:val="uk-UA" w:eastAsia="uk-UA" w:bidi="ar-SA"/>
              </w:rPr>
              <w:t>Рішенням Львівського окружного адміністративного суду від 29.03.2019 позов Інспекції задоволено повністю, зобов'язано Громадську організацію «Наше ідеальне місто»  за власний рахунок знести самочинно збудований об’єкт: багатоквартирний житловий будинок, що розташований за адресою: м. Львів, вул. Варшавська, 22 на земельній ділянці, кадастровий номер 4610137500:07:001:0208.</w:t>
            </w:r>
          </w:p>
          <w:p>
            <w:pPr>
              <w:pStyle w:val="Normal"/>
              <w:widowControl/>
              <w:spacing w:lineRule="auto" w:line="240" w:before="0" w:after="0"/>
              <w:ind w:firstLine="709"/>
              <w:jc w:val="both"/>
              <w:rPr>
                <w:rFonts w:ascii="Arial" w:hAnsi="Arial" w:cs="Arial"/>
                <w:sz w:val="24"/>
                <w:szCs w:val="24"/>
              </w:rPr>
            </w:pPr>
            <w:r>
              <w:rPr>
                <w:rFonts w:eastAsia="Calibri" w:cs="Arial" w:ascii="Arial" w:hAnsi="Arial"/>
                <w:kern w:val="0"/>
                <w:sz w:val="24"/>
                <w:szCs w:val="24"/>
                <w:lang w:val="uk-UA" w:eastAsia="en-US" w:bidi="ar-SA"/>
              </w:rPr>
              <w:t>Інспекцією  направлено виконавчий лист до Шевченківського відділу ДВС для примусового виконання.</w:t>
            </w:r>
          </w:p>
        </w:tc>
      </w:tr>
      <w:tr>
        <w:trPr>
          <w:trHeight w:val="508" w:hRule="atLeast"/>
        </w:trPr>
        <w:tc>
          <w:tcPr>
            <w:tcW w:w="3255" w:type="dxa"/>
            <w:tcBorders/>
          </w:tcPr>
          <w:p>
            <w:pPr>
              <w:pStyle w:val="Normal"/>
              <w:widowControl/>
              <w:spacing w:lineRule="auto" w:line="240" w:before="0" w:after="0"/>
              <w:jc w:val="center"/>
              <w:rPr>
                <w:rFonts w:ascii="Arial" w:hAnsi="Arial" w:eastAsia="Times New Roman" w:cs="Arial"/>
                <w:b/>
                <w:bCs/>
                <w:sz w:val="24"/>
                <w:szCs w:val="24"/>
                <w:lang w:eastAsia="uk-UA"/>
              </w:rPr>
            </w:pPr>
            <w:r>
              <w:rPr>
                <w:rFonts w:eastAsia="Times New Roman" w:cs="Arial" w:ascii="Arial" w:hAnsi="Arial"/>
                <w:b/>
                <w:bCs/>
                <w:kern w:val="0"/>
                <w:sz w:val="24"/>
                <w:szCs w:val="24"/>
                <w:lang w:val="uk-UA" w:eastAsia="uk-UA" w:bidi="ar-SA"/>
              </w:rPr>
              <w:t>ЖК «Вілла Варшава»</w:t>
            </w:r>
          </w:p>
          <w:p>
            <w:pPr>
              <w:pStyle w:val="Normal"/>
              <w:widowControl/>
              <w:spacing w:lineRule="auto" w:line="240" w:before="0" w:after="0"/>
              <w:jc w:val="center"/>
              <w:rPr>
                <w:rFonts w:ascii="Arial" w:hAnsi="Arial" w:cs="Arial"/>
                <w:sz w:val="24"/>
                <w:szCs w:val="24"/>
              </w:rPr>
            </w:pPr>
            <w:r>
              <w:rPr>
                <w:rFonts w:eastAsia="Times New Roman" w:cs="Arial" w:ascii="Arial" w:hAnsi="Arial"/>
                <w:b/>
                <w:bCs/>
                <w:kern w:val="0"/>
                <w:sz w:val="24"/>
                <w:szCs w:val="24"/>
                <w:lang w:val="uk-UA" w:eastAsia="uk-UA" w:bidi="ar-SA"/>
              </w:rPr>
              <w:t>м. Львів, вул. Варшавська, 54</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ОК «Вілла Варшава»</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Здійснено реконструкцію будівлі під багатоквартирний житловий будинок без отримання містобудівних умов та обмежень та отримання дозвільних документів. Позов Інспекції про приведення об’єкта до попереднього стану перебуває в провадженні Львівського окружного адміністративного суду. Рішення у справі ще не прийнято.</w:t>
            </w:r>
          </w:p>
        </w:tc>
      </w:tr>
      <w:tr>
        <w:trPr>
          <w:trHeight w:val="508"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ЖК Персенківка</w:t>
            </w:r>
          </w:p>
          <w:p>
            <w:pPr>
              <w:pStyle w:val="Normal"/>
              <w:widowControl/>
              <w:spacing w:lineRule="auto" w:line="240" w:before="0" w:after="0"/>
              <w:jc w:val="center"/>
              <w:rPr>
                <w:rFonts w:ascii="Arial" w:hAnsi="Arial" w:cs="Arial"/>
                <w:b/>
                <w:sz w:val="24"/>
                <w:szCs w:val="24"/>
              </w:rPr>
            </w:pPr>
            <w:r>
              <w:rPr>
                <w:rFonts w:eastAsia="Times New Roman" w:cs="Arial" w:ascii="Arial" w:hAnsi="Arial"/>
                <w:b/>
                <w:bCs/>
                <w:kern w:val="0"/>
                <w:sz w:val="24"/>
                <w:szCs w:val="24"/>
                <w:lang w:val="uk-UA" w:eastAsia="uk-UA" w:bidi="ar-SA"/>
              </w:rPr>
              <w:t>м. Львів, вул. Тернопільська, 42</w:t>
            </w:r>
          </w:p>
        </w:tc>
        <w:tc>
          <w:tcPr>
            <w:tcW w:w="3828" w:type="dxa"/>
            <w:tcBorders/>
          </w:tcPr>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4"/>
                <w:szCs w:val="24"/>
                <w:lang w:val="uk-UA" w:eastAsia="en-US" w:bidi="ar-SA"/>
              </w:rPr>
              <w:t xml:space="preserve">Замовники будівництва: </w:t>
            </w:r>
            <w:r>
              <w:rPr>
                <w:rFonts w:eastAsia="Calibri" w:cs="Arial" w:ascii="Arial" w:hAnsi="Arial"/>
                <w:kern w:val="0"/>
                <w:sz w:val="23"/>
                <w:szCs w:val="23"/>
                <w:shd w:fill="FFFFFF" w:val="clear"/>
                <w:lang w:val="uk-UA" w:eastAsia="en-US" w:bidi="ar-SA"/>
              </w:rPr>
              <w:t>ТзОВ "Персенківка", ПРАТ "ІРОКС"</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3"/>
                <w:szCs w:val="23"/>
                <w:shd w:fill="FFFFFF" w:val="clear"/>
                <w:lang w:val="uk-UA" w:eastAsia="en-US" w:bidi="ar-SA"/>
              </w:rPr>
              <w:t>Підрядник: ТзОВ "ГАЛИЧБУДМОНТАЖ"</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Відсутні документи що посвідчують право власності чи користування земельною ділянкою, містобудівні умови та обмеження забудови земельної ділянки. Згідно висновків судів, об’єкт відноситься до класу наслідків (відповідальності) СС3.</w:t>
            </w:r>
          </w:p>
        </w:tc>
      </w:tr>
      <w:tr>
        <w:trPr>
          <w:trHeight w:val="480"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ЖК Сихівська стіна</w:t>
            </w:r>
          </w:p>
          <w:p>
            <w:pPr>
              <w:pStyle w:val="Normal"/>
              <w:widowControl/>
              <w:spacing w:lineRule="auto" w:line="240" w:before="0" w:after="0"/>
              <w:jc w:val="center"/>
              <w:rPr>
                <w:rFonts w:ascii="Arial" w:hAnsi="Arial" w:cs="Arial"/>
                <w:b/>
                <w:sz w:val="24"/>
                <w:szCs w:val="24"/>
              </w:rPr>
            </w:pPr>
            <w:r>
              <w:rPr>
                <w:rFonts w:eastAsia="Times New Roman" w:cs="Arial" w:ascii="Arial" w:hAnsi="Arial"/>
                <w:b/>
                <w:bCs/>
                <w:kern w:val="0"/>
                <w:sz w:val="24"/>
                <w:szCs w:val="24"/>
                <w:lang w:val="uk-UA" w:eastAsia="uk-UA" w:bidi="ar-SA"/>
              </w:rPr>
              <w:t>м. Львів, вул. Антонича-Майданна</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w:t>
            </w:r>
            <w:r>
              <w:rPr>
                <w:rFonts w:eastAsia="Calibri" w:cs="" w:ascii="Calibri" w:hAnsi="Calibri"/>
                <w:kern w:val="0"/>
                <w:sz w:val="22"/>
                <w:szCs w:val="22"/>
                <w:lang w:val="uk-UA" w:eastAsia="en-US" w:bidi="ar-SA"/>
              </w:rPr>
              <w:t xml:space="preserve"> </w:t>
            </w:r>
            <w:r>
              <w:rPr>
                <w:rFonts w:eastAsia="Calibri" w:cs="Arial" w:ascii="Arial" w:hAnsi="Arial"/>
                <w:kern w:val="0"/>
                <w:sz w:val="24"/>
                <w:szCs w:val="24"/>
                <w:lang w:val="uk-UA" w:eastAsia="en-US" w:bidi="ar-SA"/>
              </w:rPr>
              <w:t>Автогаражний кооператив №15 Галицького району м.Львова</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 xml:space="preserve">Підрядник: </w:t>
            </w:r>
            <w:r>
              <w:rPr>
                <w:rFonts w:eastAsia="Calibri" w:cs="Arial" w:ascii="Arial" w:hAnsi="Arial"/>
                <w:kern w:val="0"/>
                <w:sz w:val="23"/>
                <w:szCs w:val="23"/>
                <w:shd w:fill="FFFFFF" w:val="clear"/>
                <w:lang w:val="uk-UA" w:eastAsia="en-US" w:bidi="ar-SA"/>
              </w:rPr>
              <w:t>ПРАТ "ІРОКС"</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Відсутні документи що посвідчують право власності чи користування земельною ділянкою, містобудівні умови та обмеження забудови земельної ділянки. Об’єкт відноситься до класу наслідків (відповідальності) СС3.</w:t>
            </w:r>
          </w:p>
        </w:tc>
      </w:tr>
      <w:tr>
        <w:trPr>
          <w:trHeight w:val="508" w:hRule="atLeast"/>
        </w:trPr>
        <w:tc>
          <w:tcPr>
            <w:tcW w:w="3255" w:type="dxa"/>
            <w:tcBorders/>
          </w:tcPr>
          <w:p>
            <w:pPr>
              <w:pStyle w:val="ListParagraph"/>
              <w:widowControl/>
              <w:spacing w:lineRule="auto" w:line="240" w:before="0" w:after="0"/>
              <w:ind w:start="0"/>
              <w:contextualSpacing/>
              <w:jc w:val="center"/>
              <w:rPr>
                <w:rFonts w:ascii="Arial" w:hAnsi="Arial" w:cs="Arial"/>
                <w:b/>
                <w:sz w:val="24"/>
                <w:szCs w:val="24"/>
              </w:rPr>
            </w:pPr>
            <w:r>
              <w:rPr>
                <w:rFonts w:eastAsia="Calibri" w:cs="Arial" w:ascii="Arial" w:hAnsi="Arial"/>
                <w:b/>
                <w:kern w:val="0"/>
                <w:sz w:val="24"/>
                <w:szCs w:val="24"/>
                <w:lang w:val="uk-UA" w:eastAsia="en-US" w:bidi="ar-SA"/>
              </w:rPr>
              <w:t>ЖК Львівська брама</w:t>
            </w:r>
          </w:p>
          <w:p>
            <w:pPr>
              <w:pStyle w:val="ListParagraph"/>
              <w:widowControl/>
              <w:spacing w:lineRule="auto" w:line="240" w:before="0" w:after="0"/>
              <w:ind w:start="0"/>
              <w:contextualSpacing/>
              <w:jc w:val="center"/>
              <w:rPr>
                <w:rFonts w:ascii="Arial" w:hAnsi="Arial" w:cs="Arial"/>
                <w:b/>
                <w:sz w:val="24"/>
                <w:szCs w:val="24"/>
              </w:rPr>
            </w:pPr>
            <w:r>
              <w:rPr>
                <w:rFonts w:eastAsia="Times New Roman" w:cs="Arial" w:ascii="Arial" w:hAnsi="Arial"/>
                <w:b/>
                <w:bCs/>
                <w:kern w:val="0"/>
                <w:sz w:val="24"/>
                <w:szCs w:val="24"/>
                <w:lang w:val="uk-UA" w:eastAsia="uk-UA" w:bidi="ar-SA"/>
              </w:rPr>
              <w:t>м. Львів, вул. Шевченка, 418</w:t>
            </w:r>
          </w:p>
        </w:tc>
        <w:tc>
          <w:tcPr>
            <w:tcW w:w="3828" w:type="dxa"/>
            <w:tcBorders/>
          </w:tcPr>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4"/>
                <w:szCs w:val="24"/>
                <w:lang w:val="uk-UA" w:eastAsia="en-US" w:bidi="ar-SA"/>
              </w:rPr>
              <w:t xml:space="preserve">Замовники будівництва: </w:t>
            </w:r>
            <w:r>
              <w:rPr>
                <w:rFonts w:eastAsia="Calibri" w:cs="Arial" w:ascii="Arial" w:hAnsi="Arial"/>
                <w:kern w:val="0"/>
                <w:sz w:val="23"/>
                <w:szCs w:val="23"/>
                <w:shd w:fill="FFFFFF" w:val="clear"/>
                <w:lang w:val="uk-UA" w:eastAsia="en-US" w:bidi="ar-SA"/>
              </w:rPr>
              <w:t>ПРАТ "ІРОКС"</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Відсутні документи що посвідчують право власності чи користування земельною ділянкою, вихідні дані на проектування видані Львівською міською радою втратили чинність. Інспекцією скасовано дозвільні документи на будівництво даного комплексу. Тривають судові спори щодо правомірності наказів Інспекції про скасування дозвільних документів на даний об’єкт та клас наслідків (відповідальності) даного об’єкта.</w:t>
            </w:r>
          </w:p>
        </w:tc>
      </w:tr>
      <w:tr>
        <w:trPr>
          <w:trHeight w:val="480"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ЖК Comfort Hill</w:t>
            </w:r>
          </w:p>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м. Львів, вул. Під Голоском</w:t>
            </w:r>
          </w:p>
        </w:tc>
        <w:tc>
          <w:tcPr>
            <w:tcW w:w="3828" w:type="dxa"/>
            <w:tcBorders/>
          </w:tcPr>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4"/>
                <w:szCs w:val="24"/>
                <w:lang w:val="uk-UA" w:eastAsia="en-US" w:bidi="ar-SA"/>
              </w:rPr>
              <w:t xml:space="preserve">Замовник: </w:t>
            </w:r>
            <w:r>
              <w:rPr>
                <w:rFonts w:eastAsia="Calibri" w:cs="Arial" w:ascii="Arial" w:hAnsi="Arial"/>
                <w:kern w:val="0"/>
                <w:sz w:val="23"/>
                <w:szCs w:val="23"/>
                <w:shd w:fill="FFFFFF" w:val="clear"/>
                <w:lang w:val="uk-UA" w:eastAsia="en-US" w:bidi="ar-SA"/>
              </w:rPr>
              <w:t>ТзОВ "ЄВРОЛЬВІВ"</w:t>
            </w:r>
          </w:p>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3"/>
                <w:szCs w:val="23"/>
                <w:shd w:fill="FFFFFF" w:val="clear"/>
                <w:lang w:val="uk-UA" w:eastAsia="en-US" w:bidi="ar-SA"/>
              </w:rPr>
              <w:t>Підрядник: ПП "КАПІТАЛПРОМБУД"</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3"/>
                <w:szCs w:val="23"/>
                <w:shd w:fill="FFFFFF" w:val="clear"/>
                <w:lang w:val="uk-UA" w:eastAsia="en-US" w:bidi="ar-SA"/>
              </w:rPr>
              <w:t>Проектна організація: ТзОВ "ЛЬВІВПРОЕКТ"</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У девелопера триває корпоративний конфлікт, який потягнув за собою зупинення будівельних робіт на об’єкті.</w:t>
            </w:r>
          </w:p>
        </w:tc>
      </w:tr>
      <w:tr>
        <w:trPr>
          <w:trHeight w:val="508" w:hRule="atLeast"/>
        </w:trPr>
        <w:tc>
          <w:tcPr>
            <w:tcW w:w="3255" w:type="dxa"/>
            <w:tcBorders/>
          </w:tcPr>
          <w:p>
            <w:pPr>
              <w:pStyle w:val="Normal"/>
              <w:widowControl/>
              <w:spacing w:lineRule="auto" w:line="240" w:before="0" w:after="0"/>
              <w:jc w:val="center"/>
              <w:rPr>
                <w:rFonts w:ascii="Arial" w:hAnsi="Arial" w:eastAsia="Times New Roman" w:cs="Arial"/>
                <w:b/>
                <w:sz w:val="24"/>
                <w:szCs w:val="24"/>
                <w:lang w:eastAsia="uk-UA"/>
              </w:rPr>
            </w:pPr>
            <w:r>
              <w:rPr>
                <w:rFonts w:eastAsia="Times New Roman" w:cs="Arial" w:ascii="Arial" w:hAnsi="Arial"/>
                <w:b/>
                <w:kern w:val="0"/>
                <w:sz w:val="24"/>
                <w:szCs w:val="24"/>
                <w:lang w:val="uk-UA" w:eastAsia="uk-UA" w:bidi="ar-SA"/>
              </w:rPr>
              <w:t>ЖК Deluxe-2</w:t>
            </w:r>
          </w:p>
          <w:p>
            <w:pPr>
              <w:pStyle w:val="Normal"/>
              <w:widowControl/>
              <w:spacing w:lineRule="auto" w:line="240" w:before="0" w:after="0"/>
              <w:jc w:val="center"/>
              <w:rPr>
                <w:rFonts w:ascii="Arial" w:hAnsi="Arial" w:cs="Arial"/>
                <w:b/>
                <w:sz w:val="24"/>
                <w:szCs w:val="24"/>
              </w:rPr>
            </w:pPr>
            <w:r>
              <w:rPr>
                <w:rFonts w:eastAsia="Times New Roman" w:cs="Arial" w:ascii="Arial" w:hAnsi="Arial"/>
                <w:b/>
                <w:kern w:val="0"/>
                <w:sz w:val="24"/>
                <w:szCs w:val="24"/>
                <w:lang w:val="uk-UA" w:eastAsia="uk-UA" w:bidi="ar-SA"/>
              </w:rPr>
              <w:t>м. Львів, вул. Малоголосківська, 12 Б</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 ТзОВ “МС-МК 8”</w:t>
            </w:r>
          </w:p>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4"/>
                <w:szCs w:val="24"/>
                <w:lang w:val="uk-UA" w:eastAsia="en-US" w:bidi="ar-SA"/>
              </w:rPr>
              <w:t xml:space="preserve">Підрядник: </w:t>
            </w:r>
            <w:r>
              <w:rPr>
                <w:rFonts w:eastAsia="Calibri" w:cs="Arial" w:ascii="Arial" w:hAnsi="Arial"/>
                <w:kern w:val="0"/>
                <w:sz w:val="23"/>
                <w:szCs w:val="23"/>
                <w:shd w:fill="FFFFFF" w:val="clear"/>
                <w:lang w:val="uk-UA" w:eastAsia="en-US" w:bidi="ar-SA"/>
              </w:rPr>
              <w:t>ТзОВ "МК ГАРАНТ"</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3"/>
                <w:szCs w:val="23"/>
                <w:shd w:fill="FFFFFF" w:val="clear"/>
                <w:lang w:val="uk-UA" w:eastAsia="en-US" w:bidi="ar-SA"/>
              </w:rPr>
              <w:t>Девелопер: Будівельна компанія «MS»</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В ході неодноразових перевірок Інспекцією встановлено відхилення від затвердженої проектної документації. Рішенням Львівського окружного адміністративного суду 26.03.2024 позов Інспекції задоволено повністю, вирішено припинити право на виконання будівельних робіт Товариству з обмеженою відповідальністю “МС-МК 8” на об’єкті “Будівництво багатоквартирного житлового будинку з вбудованими приміщеннями громадського призначення та підземним паркінгом на вул. Малоголосківській, 12 Б у м. Львові”. Рішення не набрало законної сили, оскаржено до суду апеляційної інстанції.</w:t>
            </w:r>
          </w:p>
        </w:tc>
      </w:tr>
      <w:tr>
        <w:trPr>
          <w:trHeight w:val="480" w:hRule="atLeast"/>
        </w:trPr>
        <w:tc>
          <w:tcPr>
            <w:tcW w:w="3255" w:type="dxa"/>
            <w:tcBorders/>
          </w:tcPr>
          <w:p>
            <w:pPr>
              <w:pStyle w:val="Normal"/>
              <w:widowControl/>
              <w:spacing w:lineRule="auto" w:line="240" w:before="0" w:after="0"/>
              <w:jc w:val="center"/>
              <w:rPr>
                <w:rFonts w:ascii="Arial" w:hAnsi="Arial" w:eastAsia="Times New Roman" w:cs="Arial"/>
                <w:b/>
                <w:sz w:val="24"/>
                <w:szCs w:val="24"/>
                <w:lang w:eastAsia="uk-UA"/>
              </w:rPr>
            </w:pPr>
            <w:r>
              <w:rPr>
                <w:rFonts w:eastAsia="Times New Roman" w:cs="Arial" w:ascii="Arial" w:hAnsi="Arial"/>
                <w:b/>
                <w:kern w:val="0"/>
                <w:sz w:val="24"/>
                <w:szCs w:val="24"/>
                <w:lang w:val="uk-UA" w:eastAsia="uk-UA" w:bidi="ar-SA"/>
              </w:rPr>
              <w:t>ЖК Панорамний</w:t>
            </w:r>
          </w:p>
          <w:p>
            <w:pPr>
              <w:pStyle w:val="Normal"/>
              <w:widowControl/>
              <w:spacing w:lineRule="auto" w:line="240" w:before="0" w:after="0"/>
              <w:jc w:val="center"/>
              <w:rPr>
                <w:rFonts w:ascii="Arial" w:hAnsi="Arial" w:cs="Arial"/>
                <w:b/>
                <w:sz w:val="24"/>
                <w:szCs w:val="24"/>
              </w:rPr>
            </w:pPr>
            <w:r>
              <w:rPr>
                <w:rFonts w:eastAsia="Times New Roman" w:cs="Arial" w:ascii="Arial" w:hAnsi="Arial"/>
                <w:b/>
                <w:kern w:val="0"/>
                <w:sz w:val="24"/>
                <w:szCs w:val="24"/>
                <w:lang w:val="uk-UA" w:eastAsia="uk-UA" w:bidi="ar-SA"/>
              </w:rPr>
              <w:t>м. Львів, вул. Під Голоском, 17</w:t>
            </w:r>
          </w:p>
        </w:tc>
        <w:tc>
          <w:tcPr>
            <w:tcW w:w="3828" w:type="dxa"/>
            <w:tcBorders/>
          </w:tcPr>
          <w:p>
            <w:pPr>
              <w:pStyle w:val="Normal"/>
              <w:widowControl/>
              <w:spacing w:lineRule="auto" w:line="240" w:before="0" w:after="0"/>
              <w:jc w:val="center"/>
              <w:rPr>
                <w:rFonts w:ascii="Arial" w:hAnsi="Arial" w:eastAsia="Times New Roman" w:cs="Arial"/>
                <w:sz w:val="24"/>
                <w:szCs w:val="24"/>
                <w:lang w:eastAsia="uk-UA"/>
              </w:rPr>
            </w:pPr>
            <w:r>
              <w:rPr>
                <w:rFonts w:eastAsia="Times New Roman" w:cs="Arial" w:ascii="Arial" w:hAnsi="Arial"/>
                <w:kern w:val="0"/>
                <w:sz w:val="24"/>
                <w:szCs w:val="24"/>
                <w:lang w:val="uk-UA" w:eastAsia="uk-UA" w:bidi="ar-SA"/>
              </w:rPr>
              <w:t>Замовник: ТзОВ "Омега-Львів"</w:t>
            </w:r>
          </w:p>
          <w:p>
            <w:pPr>
              <w:pStyle w:val="Normal"/>
              <w:widowControl/>
              <w:spacing w:lineRule="auto" w:line="240" w:before="0" w:after="0"/>
              <w:jc w:val="center"/>
              <w:rPr>
                <w:rFonts w:ascii="Arial" w:hAnsi="Arial" w:cs="Arial"/>
                <w:sz w:val="24"/>
                <w:szCs w:val="24"/>
              </w:rPr>
            </w:pPr>
            <w:r>
              <w:rPr>
                <w:rFonts w:eastAsia="Times New Roman" w:cs="Arial" w:ascii="Arial" w:hAnsi="Arial"/>
                <w:kern w:val="0"/>
                <w:sz w:val="24"/>
                <w:szCs w:val="24"/>
                <w:lang w:val="uk-UA" w:eastAsia="uk-UA" w:bidi="ar-SA"/>
              </w:rPr>
              <w:t>Проектна організація: ФОП Шеремета М.Д.</w:t>
            </w:r>
          </w:p>
        </w:tc>
        <w:tc>
          <w:tcPr>
            <w:tcW w:w="7141" w:type="dxa"/>
            <w:tcBorders/>
          </w:tcPr>
          <w:p>
            <w:pPr>
              <w:pStyle w:val="Normal"/>
              <w:widowControl/>
              <w:spacing w:lineRule="auto" w:line="240" w:before="0" w:after="120"/>
              <w:jc w:val="both"/>
              <w:rPr>
                <w:rFonts w:ascii="Arial" w:hAnsi="Arial" w:eastAsia="Times New Roman" w:cs="Arial"/>
                <w:sz w:val="24"/>
                <w:szCs w:val="24"/>
                <w:lang w:eastAsia="uk-UA"/>
              </w:rPr>
            </w:pPr>
            <w:r>
              <w:rPr>
                <w:rFonts w:eastAsia="Times New Roman" w:cs="Arial" w:ascii="Arial" w:hAnsi="Arial"/>
                <w:kern w:val="0"/>
                <w:sz w:val="24"/>
                <w:szCs w:val="24"/>
                <w:lang w:val="uk-UA" w:eastAsia="uk-UA" w:bidi="ar-SA"/>
              </w:rPr>
              <w:t>Інспекцією виявлено порушення державних будівельних норм під час будівництва об’єктів, а саме: використання для утеплення будинку полістиролу замість негорючих матеріалів.</w:t>
            </w:r>
          </w:p>
          <w:p>
            <w:pPr>
              <w:pStyle w:val="Normal"/>
              <w:widowControl/>
              <w:spacing w:lineRule="auto" w:line="240" w:before="0" w:after="120"/>
              <w:jc w:val="start"/>
              <w:rPr>
                <w:rFonts w:ascii="Arial" w:hAnsi="Arial" w:eastAsia="Times New Roman" w:cs="Arial"/>
                <w:sz w:val="24"/>
                <w:szCs w:val="24"/>
                <w:lang w:eastAsia="uk-UA"/>
              </w:rPr>
            </w:pPr>
            <w:r>
              <w:rPr>
                <w:rFonts w:eastAsia="Times New Roman" w:cs="Arial" w:ascii="Arial" w:hAnsi="Arial"/>
                <w:kern w:val="0"/>
                <w:sz w:val="24"/>
                <w:szCs w:val="24"/>
                <w:lang w:val="uk-UA" w:eastAsia="uk-UA" w:bidi="ar-SA"/>
              </w:rPr>
              <w:t>Порушення не були усунені. Будівельні роботи зупинено.</w:t>
            </w:r>
          </w:p>
        </w:tc>
      </w:tr>
      <w:tr>
        <w:trPr>
          <w:trHeight w:val="508"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Житловий будинок на вул. Варшавській, 112 у м.Львові</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 фізична особа Підрядник: ТзОВ «Ферозіт».</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Об’єкт збудований з відхиленням від містобудівних умов та обмежень, затверджених наказом департаменту містобудування від 28.04.2015 за №143.</w:t>
            </w:r>
          </w:p>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 xml:space="preserve">Рішенням Тернопільського окружного адміністративного суду від 21.01.2021 позов Інспекції задоволено, зобов'язано  товариство з обмеженою відповідальністю  "Ферозіт" привести об'єкт  "Багатоквартирний житловий будинок на вул. Варшавській, 112 зі знесенням існуючої будівлі Шевченківського району м. Львова" у відповідність до містобудівних умов та обмежень, затверджених наказом департаменту містобудування від 28.04.2015 за №143, шляхом демонтажу 5-го поверху об'єкта будівництва з компенсацією витрат, пов'язаних із демонтажем 5-го поверху об'єкта за рахунок товариства з обмеженою відповідальністю "Ферозіт". </w:t>
            </w:r>
          </w:p>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Інспекцією  направлено виконавчий лист до Шевченківського відділу ДВС для примусового виконання.</w:t>
            </w:r>
          </w:p>
        </w:tc>
      </w:tr>
      <w:tr>
        <w:trPr>
          <w:trHeight w:val="508"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ЖК Pictorial</w:t>
            </w:r>
          </w:p>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 xml:space="preserve">м. Львів, вул. Володимира Великого, 2-А, </w:t>
            </w:r>
          </w:p>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 xml:space="preserve">Девелопер: </w:t>
            </w:r>
            <w:r>
              <w:rPr>
                <w:rFonts w:eastAsia="Calibri" w:cs="Arial" w:ascii="Arial" w:hAnsi="Arial"/>
                <w:kern w:val="0"/>
                <w:sz w:val="23"/>
                <w:szCs w:val="23"/>
                <w:shd w:fill="FFFFFF" w:val="clear"/>
                <w:lang w:val="uk-UA" w:eastAsia="en-US" w:bidi="ar-SA"/>
              </w:rPr>
              <w:t>Rubicon Group</w:t>
            </w:r>
          </w:p>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4"/>
                <w:szCs w:val="24"/>
                <w:lang w:val="uk-UA" w:eastAsia="en-US" w:bidi="ar-SA"/>
              </w:rPr>
              <w:t xml:space="preserve">Замовник: ПП </w:t>
            </w:r>
            <w:r>
              <w:rPr>
                <w:rFonts w:eastAsia="Calibri" w:cs="Arial" w:ascii="Arial" w:hAnsi="Arial"/>
                <w:kern w:val="0"/>
                <w:sz w:val="23"/>
                <w:szCs w:val="23"/>
                <w:shd w:fill="FFFFFF" w:val="clear"/>
                <w:lang w:val="uk-UA" w:eastAsia="en-US" w:bidi="ar-SA"/>
              </w:rPr>
              <w:t>«ОЗЕРНА АЛЕЯ»</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3"/>
                <w:szCs w:val="23"/>
                <w:shd w:fill="FFFFFF" w:val="clear"/>
                <w:lang w:val="uk-UA" w:eastAsia="en-US" w:bidi="ar-SA"/>
              </w:rPr>
              <w:t>Підрядник: ПП ВІР-Західбуд</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У девелопера триває корпоративний конфлікт, який потягнув за собою зупинення будівельних робіт на об’єкті.</w:t>
            </w:r>
          </w:p>
        </w:tc>
      </w:tr>
      <w:tr>
        <w:trPr>
          <w:trHeight w:val="508"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ЖК Рубікон Сіті</w:t>
            </w:r>
          </w:p>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м. Винники, вул. Кільцева, 17</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 xml:space="preserve">Девелопер: </w:t>
            </w:r>
            <w:r>
              <w:rPr>
                <w:rFonts w:eastAsia="Calibri" w:cs="Arial" w:ascii="Arial" w:hAnsi="Arial"/>
                <w:kern w:val="0"/>
                <w:sz w:val="23"/>
                <w:szCs w:val="23"/>
                <w:shd w:fill="FFFFFF" w:val="clear"/>
                <w:lang w:val="uk-UA" w:eastAsia="en-US" w:bidi="ar-SA"/>
              </w:rPr>
              <w:t>Rubicon Group</w:t>
            </w:r>
          </w:p>
          <w:p>
            <w:pPr>
              <w:pStyle w:val="Normal"/>
              <w:widowControl/>
              <w:spacing w:lineRule="auto" w:line="240" w:before="0" w:after="0"/>
              <w:jc w:val="center"/>
              <w:rPr>
                <w:rFonts w:ascii="Arial" w:hAnsi="Arial" w:cs="Arial"/>
                <w:sz w:val="23"/>
                <w:szCs w:val="23"/>
                <w:shd w:fill="FFFFFF" w:val="clear"/>
              </w:rPr>
            </w:pPr>
            <w:r>
              <w:rPr>
                <w:rFonts w:eastAsia="Calibri" w:cs="Arial" w:ascii="Arial" w:hAnsi="Arial"/>
                <w:kern w:val="0"/>
                <w:sz w:val="24"/>
                <w:szCs w:val="24"/>
                <w:lang w:val="uk-UA" w:eastAsia="en-US" w:bidi="ar-SA"/>
              </w:rPr>
              <w:t>Замовник: ТзОВ «Будівельно-інвестеційна компанія «Рубікон Груп»</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3"/>
                <w:szCs w:val="23"/>
                <w:shd w:fill="FFFFFF" w:val="clear"/>
                <w:lang w:val="uk-UA" w:eastAsia="en-US" w:bidi="ar-SA"/>
              </w:rPr>
              <w:t>Підрядник: ТзОВ «Тепло Буд Експерт»</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У девелопера триває корпоративний конфлікт, який потягнув за собою зупинення будівельних робіт на об’єкті.</w:t>
            </w:r>
          </w:p>
        </w:tc>
      </w:tr>
      <w:tr>
        <w:trPr>
          <w:trHeight w:val="480" w:hRule="atLeast"/>
        </w:trPr>
        <w:tc>
          <w:tcPr>
            <w:tcW w:w="3255" w:type="dxa"/>
            <w:tcBorders/>
          </w:tcPr>
          <w:p>
            <w:pPr>
              <w:pStyle w:val="Normal"/>
              <w:widowControl/>
              <w:spacing w:lineRule="auto" w:line="240" w:before="0" w:after="0"/>
              <w:jc w:val="center"/>
              <w:rPr>
                <w:rFonts w:ascii="Arial" w:hAnsi="Arial" w:cs="Arial"/>
                <w:sz w:val="24"/>
                <w:szCs w:val="24"/>
              </w:rPr>
            </w:pPr>
            <w:r>
              <w:rPr>
                <w:rFonts w:eastAsia="Calibri" w:cs="Arial" w:ascii="Arial" w:hAnsi="Arial"/>
                <w:b/>
                <w:kern w:val="0"/>
                <w:sz w:val="24"/>
                <w:szCs w:val="24"/>
                <w:lang w:val="uk-UA" w:eastAsia="en-US" w:bidi="ar-SA"/>
              </w:rPr>
              <w:t>Будівництво за адресою смт. Брюховичі, вул. Широка, 2</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 xml:space="preserve">Замовник: ГО </w:t>
            </w:r>
            <w:r>
              <w:rPr>
                <w:rFonts w:eastAsia="Calibri" w:cs="Arial" w:ascii="Arial" w:hAnsi="Arial"/>
                <w:bCs/>
                <w:color w:themeColor="text1" w:val="000000"/>
                <w:kern w:val="0"/>
                <w:sz w:val="22"/>
                <w:szCs w:val="22"/>
                <w:lang w:val="uk-UA" w:eastAsia="en-US" w:bidi="ar-SA"/>
              </w:rPr>
              <w:t>«Асоціація інвалідів захисників вітчизни «Львівська здравниця»</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Незаконна передача земельної ділянки у користування та видача містобудівних умов та обмежень забудови земельної ділянки. З</w:t>
            </w:r>
            <w:r>
              <w:rPr>
                <w:rFonts w:eastAsia="Calibri" w:cs="Arial" w:ascii="Arial" w:hAnsi="Arial"/>
                <w:bCs/>
                <w:color w:themeColor="text1" w:val="000000"/>
                <w:kern w:val="0"/>
                <w:sz w:val="24"/>
                <w:szCs w:val="24"/>
                <w:lang w:val="uk-UA" w:eastAsia="en-US" w:bidi="ar-SA"/>
              </w:rPr>
              <w:t>а ознаками кримінального правопорушення передбаченого ч.2 ст. 364 Кримінального кодексу України від 17.02.2021 було відкрите кримінальне провадження.</w:t>
            </w:r>
          </w:p>
        </w:tc>
      </w:tr>
      <w:tr>
        <w:trPr>
          <w:trHeight w:val="480" w:hRule="atLeast"/>
        </w:trPr>
        <w:tc>
          <w:tcPr>
            <w:tcW w:w="3255" w:type="dxa"/>
            <w:tcBorders/>
          </w:tcPr>
          <w:p>
            <w:pPr>
              <w:pStyle w:val="Normal"/>
              <w:widowControl/>
              <w:spacing w:lineRule="auto" w:line="240" w:before="0" w:after="0"/>
              <w:jc w:val="center"/>
              <w:rPr>
                <w:rFonts w:ascii="Arial" w:hAnsi="Arial" w:cs="Arial"/>
                <w:b/>
                <w:sz w:val="24"/>
                <w:szCs w:val="24"/>
              </w:rPr>
            </w:pPr>
            <w:r>
              <w:rPr>
                <w:rFonts w:eastAsia="Calibri" w:cs="Arial" w:ascii="Arial" w:hAnsi="Arial"/>
                <w:b/>
                <w:kern w:val="0"/>
                <w:sz w:val="24"/>
                <w:szCs w:val="24"/>
                <w:lang w:val="uk-UA" w:eastAsia="en-US" w:bidi="ar-SA"/>
              </w:rPr>
              <w:t>Будівництво на вул. Незалежності України в смт. Брюховичі</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 xml:space="preserve">Замвоник: </w:t>
            </w:r>
            <w:r>
              <w:rPr>
                <w:rFonts w:eastAsia="Calibri" w:cs="Arial" w:ascii="Arial" w:hAnsi="Arial"/>
                <w:color w:val="000000"/>
                <w:kern w:val="0"/>
                <w:sz w:val="20"/>
                <w:szCs w:val="20"/>
                <w:shd w:fill="FFFFFF" w:val="clear"/>
                <w:lang w:val="uk-UA" w:eastAsia="en-US" w:bidi="ar-SA"/>
              </w:rPr>
              <w:t>ТзОВ "СЕРВІС"</w:t>
            </w:r>
          </w:p>
        </w:tc>
        <w:tc>
          <w:tcPr>
            <w:tcW w:w="7141" w:type="dxa"/>
            <w:tcBorders/>
          </w:tcPr>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t>Під виглядом оздоровчого комплексу за сприяння посадових осіб Державної інспекції архітектури та містобудування України дозволено будівництво чотирьох будівель  для тимчасового проживання, що не відповідає вимогам законодавства. Що свідчить про те, що містобудівні умови та обмеження також видано з порушеннями.</w:t>
            </w:r>
          </w:p>
        </w:tc>
      </w:tr>
      <w:tr>
        <w:trPr>
          <w:trHeight w:val="480" w:hRule="atLeast"/>
        </w:trPr>
        <w:tc>
          <w:tcPr>
            <w:tcW w:w="3255" w:type="dxa"/>
            <w:tcBorders/>
          </w:tcPr>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t>ЖК Маєток Винниківський</w:t>
            </w:r>
          </w:p>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t>м. Львів, вул. Винна Гора</w:t>
            </w:r>
          </w:p>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r>
          </w:p>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r>
          </w:p>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shd w:fill="FFFFFF" w:val="clear"/>
                <w:lang w:val="uk-UA" w:eastAsia="en-US" w:bidi="ar-SA"/>
              </w:rPr>
              <w:t>49.82460394987269, 24.141263393413638</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 ОБСЛУГОВУЮЧИЙ КООПЕРАТИВ "ЖИТЛОВО-БУДІВЕЛЬНИЙ КООПЕРАТИВ "КВІТКОВЕ МІСТО"</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Підрядник: ТзОВ "НАУКОВО-ВИРОБНИЧЕ ПІДПРИЄМСТВО БУДСЕРВІС"</w:t>
            </w:r>
          </w:p>
        </w:tc>
        <w:tc>
          <w:tcPr>
            <w:tcW w:w="7141" w:type="dxa"/>
            <w:tcBorders/>
          </w:tcPr>
          <w:p>
            <w:pPr>
              <w:pStyle w:val="Normal"/>
              <w:widowControl/>
              <w:spacing w:lineRule="auto" w:line="240" w:before="0" w:after="0"/>
              <w:ind w:firstLine="456"/>
              <w:jc w:val="both"/>
              <w:rPr>
                <w:rFonts w:ascii="Arial" w:hAnsi="Arial" w:cs="Arial"/>
                <w:sz w:val="24"/>
                <w:szCs w:val="24"/>
              </w:rPr>
            </w:pPr>
            <w:r>
              <w:rPr>
                <w:rFonts w:eastAsia="Calibri" w:cs="Arial" w:ascii="Arial" w:hAnsi="Arial"/>
                <w:kern w:val="0"/>
                <w:sz w:val="24"/>
                <w:szCs w:val="24"/>
                <w:lang w:val="uk-UA" w:eastAsia="en-US" w:bidi="ar-SA"/>
              </w:rPr>
              <w:t>Будівництво першого будинку зупинено. Термін оренди земельної ділянки закінчився.</w:t>
            </w:r>
          </w:p>
          <w:p>
            <w:pPr>
              <w:pStyle w:val="Normal"/>
              <w:widowControl/>
              <w:spacing w:lineRule="auto" w:line="240" w:before="0" w:after="0"/>
              <w:ind w:firstLine="456"/>
              <w:jc w:val="both"/>
              <w:rPr>
                <w:rFonts w:ascii="Arial" w:hAnsi="Arial" w:cs="Arial"/>
                <w:sz w:val="24"/>
                <w:szCs w:val="24"/>
              </w:rPr>
            </w:pPr>
            <w:r>
              <w:rPr>
                <w:rFonts w:eastAsia="Calibri" w:cs="Arial" w:ascii="Arial" w:hAnsi="Arial"/>
                <w:kern w:val="0"/>
                <w:sz w:val="24"/>
                <w:szCs w:val="24"/>
                <w:lang w:val="uk-UA" w:eastAsia="en-US" w:bidi="ar-SA"/>
              </w:rPr>
              <w:t>Зареєстровано право власності ОК "ЖБК "КВІТКОВЕ МІСТО" на незавершене будівництво, відсоток готовності об'єкта, 51.8%.</w:t>
            </w:r>
          </w:p>
          <w:p>
            <w:pPr>
              <w:pStyle w:val="Normal"/>
              <w:widowControl/>
              <w:spacing w:lineRule="auto" w:line="240" w:before="0" w:after="0"/>
              <w:ind w:firstLine="456"/>
              <w:jc w:val="both"/>
              <w:rPr>
                <w:rFonts w:ascii="Arial" w:hAnsi="Arial" w:cs="Arial"/>
                <w:sz w:val="24"/>
                <w:szCs w:val="24"/>
              </w:rPr>
            </w:pPr>
            <w:r>
              <w:rPr>
                <w:rFonts w:eastAsia="Calibri" w:cs="Arial" w:ascii="Arial" w:hAnsi="Arial"/>
                <w:kern w:val="0"/>
                <w:sz w:val="24"/>
                <w:szCs w:val="24"/>
                <w:lang w:val="uk-UA" w:eastAsia="en-US" w:bidi="ar-SA"/>
              </w:rPr>
              <w:t>Будівництво другого та третього будинку не розпочато.</w:t>
            </w:r>
          </w:p>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r>
          </w:p>
          <w:p>
            <w:pPr>
              <w:pStyle w:val="Normal"/>
              <w:widowControl/>
              <w:spacing w:lineRule="auto" w:line="240" w:before="0" w:after="0"/>
              <w:jc w:val="both"/>
              <w:rPr>
                <w:rFonts w:ascii="Arial" w:hAnsi="Arial" w:cs="Arial"/>
                <w:sz w:val="24"/>
                <w:szCs w:val="24"/>
              </w:rPr>
            </w:pPr>
            <w:r>
              <w:rPr>
                <w:rFonts w:eastAsia="Calibri" w:cs="Arial" w:ascii="Arial" w:hAnsi="Arial"/>
                <w:kern w:val="0"/>
                <w:sz w:val="24"/>
                <w:szCs w:val="24"/>
                <w:lang w:val="uk-UA" w:eastAsia="en-US" w:bidi="ar-SA"/>
              </w:rPr>
            </w:r>
          </w:p>
        </w:tc>
      </w:tr>
      <w:tr>
        <w:trPr>
          <w:trHeight w:val="480" w:hRule="atLeast"/>
        </w:trPr>
        <w:tc>
          <w:tcPr>
            <w:tcW w:w="3255" w:type="dxa"/>
            <w:tcBorders/>
          </w:tcPr>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t>Будівництво на вул. Хлібна 1, у м. Львові</w:t>
            </w:r>
          </w:p>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Times New Roman" w:cs="Arial" w:ascii="Arial" w:hAnsi="Arial"/>
                <w:b/>
                <w:bCs/>
                <w:color w:val="333333"/>
                <w:kern w:val="0"/>
                <w:sz w:val="24"/>
                <w:szCs w:val="24"/>
                <w:lang w:val="uk-UA" w:eastAsia="uk-UA" w:bidi="ar-SA"/>
              </w:rPr>
            </w:r>
          </w:p>
          <w:p>
            <w:pPr>
              <w:pStyle w:val="Normal"/>
              <w:widowControl/>
              <w:spacing w:lineRule="auto" w:line="240" w:before="0" w:after="0"/>
              <w:jc w:val="center"/>
              <w:rPr>
                <w:rFonts w:ascii="Arial" w:hAnsi="Arial" w:eastAsia="Times New Roman" w:cs="Arial"/>
                <w:b/>
                <w:bCs/>
                <w:color w:val="333333"/>
                <w:sz w:val="24"/>
                <w:szCs w:val="24"/>
                <w:lang w:eastAsia="uk-UA"/>
              </w:rPr>
            </w:pPr>
            <w:r>
              <w:rPr>
                <w:rFonts w:eastAsia="Calibri" w:cs="Arial" w:ascii="Arial" w:hAnsi="Arial"/>
                <w:color w:val="000000"/>
                <w:kern w:val="0"/>
                <w:sz w:val="22"/>
                <w:szCs w:val="22"/>
                <w:lang w:val="uk-UA" w:eastAsia="en-US" w:bidi="ar-SA"/>
              </w:rPr>
              <w:t>Земельна ділянка з кадастровим номером 4610136800:02:005:0284</w:t>
            </w:r>
          </w:p>
        </w:tc>
        <w:tc>
          <w:tcPr>
            <w:tcW w:w="3828" w:type="dxa"/>
            <w:tcBorders/>
          </w:tcPr>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Замовник будівництва: Фізична особа</w:t>
            </w:r>
          </w:p>
          <w:p>
            <w:pPr>
              <w:pStyle w:val="Normal"/>
              <w:widowControl/>
              <w:spacing w:lineRule="auto" w:line="240" w:before="0" w:after="0"/>
              <w:jc w:val="center"/>
              <w:rPr>
                <w:rFonts w:ascii="Arial" w:hAnsi="Arial" w:cs="Arial"/>
                <w:sz w:val="24"/>
                <w:szCs w:val="24"/>
              </w:rPr>
            </w:pPr>
            <w:r>
              <w:rPr>
                <w:rFonts w:eastAsia="Calibri" w:cs="Arial" w:ascii="Arial" w:hAnsi="Arial"/>
                <w:kern w:val="0"/>
                <w:sz w:val="24"/>
                <w:szCs w:val="24"/>
                <w:lang w:val="uk-UA" w:eastAsia="en-US" w:bidi="ar-SA"/>
              </w:rPr>
              <w:t>Підрядник: ПП "Ка</w:t>
            </w:r>
            <w:bookmarkStart w:id="0" w:name="_GoBack"/>
            <w:bookmarkEnd w:id="0"/>
            <w:r>
              <w:rPr>
                <w:rFonts w:eastAsia="Calibri" w:cs="Arial" w:ascii="Arial" w:hAnsi="Arial"/>
                <w:kern w:val="0"/>
                <w:sz w:val="24"/>
                <w:szCs w:val="24"/>
                <w:lang w:val="uk-UA" w:eastAsia="en-US" w:bidi="ar-SA"/>
              </w:rPr>
              <w:t>нтрансбуд"</w:t>
            </w:r>
          </w:p>
        </w:tc>
        <w:tc>
          <w:tcPr>
            <w:tcW w:w="7141" w:type="dxa"/>
            <w:tcBorders/>
          </w:tcPr>
          <w:p>
            <w:pPr>
              <w:pStyle w:val="Normal"/>
              <w:widowControl/>
              <w:spacing w:lineRule="auto" w:line="240" w:before="0" w:after="0"/>
              <w:ind w:firstLine="456"/>
              <w:jc w:val="both"/>
              <w:rPr>
                <w:rFonts w:ascii="Arial" w:hAnsi="Arial" w:cs="Arial"/>
                <w:sz w:val="24"/>
                <w:szCs w:val="24"/>
              </w:rPr>
            </w:pPr>
            <w:r>
              <w:rPr>
                <w:rFonts w:eastAsia="Calibri" w:cs="Arial" w:ascii="Arial" w:hAnsi="Arial"/>
                <w:kern w:val="0"/>
                <w:sz w:val="24"/>
                <w:szCs w:val="24"/>
                <w:lang w:val="uk-UA" w:eastAsia="en-US" w:bidi="ar-SA"/>
              </w:rPr>
              <w:t>Дозвільні документи надають право на здійснення реконструкції нежитлової будівлі, однак роботи з реконструкції проводяться з відхиленням від затвердженої проектної документації, а саме: за вказаною адресою проводиться будівництво багатоквартирного житлового будинку, а не офісної будівлі</w:t>
            </w:r>
          </w:p>
        </w:tc>
      </w:tr>
    </w:tbl>
    <w:p>
      <w:pPr>
        <w:pStyle w:val="Normal"/>
        <w:widowControl/>
        <w:bidi w:val="0"/>
        <w:spacing w:lineRule="auto" w:line="259" w:before="0" w:after="160"/>
        <w:jc w:val="start"/>
        <w:rPr/>
      </w:pPr>
      <w:r>
        <w:rPr/>
      </w:r>
    </w:p>
    <w:sectPr>
      <w:type w:val="nextPage"/>
      <w:pgSz w:orient="landscape" w:w="16838" w:h="11906"/>
      <w:pgMar w:left="850" w:right="850" w:gutter="0" w:header="0" w:top="851"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Arial">
    <w:charset w:val="01" w:characterSet="utf-8"/>
    <w:family w:val="swiss"/>
    <w:pitch w:val="variable"/>
  </w:font>
  <w:font w:name="Calibri">
    <w:charset w:val="01" w:characterSet="utf-8"/>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uk-UA" w:eastAsia="en-US" w:bidi="ar-SA"/>
    </w:rPr>
  </w:style>
  <w:style w:type="character" w:styleId="DefaultParagraphFont" w:default="1">
    <w:name w:val="Default Paragraph Font"/>
    <w:uiPriority w:val="1"/>
    <w:semiHidden/>
    <w:unhideWhenUsed/>
    <w:qFormat/>
    <w:rPr/>
  </w:style>
  <w:style w:type="character" w:styleId="Style14" w:customStyle="1">
    <w:name w:val="Текст у виносці Знак"/>
    <w:basedOn w:val="DefaultParagraphFont"/>
    <w:link w:val="BalloonText"/>
    <w:uiPriority w:val="99"/>
    <w:semiHidden/>
    <w:qFormat/>
    <w:rsid w:val="00155908"/>
    <w:rPr>
      <w:rFonts w:ascii="Segoe UI" w:hAnsi="Segoe UI" w:cs="Segoe UI"/>
      <w:sz w:val="18"/>
      <w:szCs w:val="18"/>
    </w:rPr>
  </w:style>
  <w:style w:type="paragraph" w:styleId="Heading">
    <w:name w:val="Heading"/>
    <w:basedOn w:val="Normal"/>
    <w:next w:val="BodyText"/>
    <w:qFormat/>
    <w:pPr>
      <w:keepNext w:val="true"/>
      <w:spacing w:before="240" w:after="120"/>
    </w:pPr>
    <w:rPr>
      <w:rFonts w:ascii="Liberation Sans" w:hAnsi="Liberation Sans" w:eastAsia="Source Han Sans CN"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ListParagraph">
    <w:name w:val="List Paragraph"/>
    <w:basedOn w:val="Normal"/>
    <w:uiPriority w:val="34"/>
    <w:qFormat/>
    <w:rsid w:val="000056f3"/>
    <w:pPr>
      <w:spacing w:before="0" w:after="160"/>
      <w:ind w:start="720"/>
      <w:contextualSpacing/>
    </w:pPr>
    <w:rPr/>
  </w:style>
  <w:style w:type="paragraph" w:styleId="BalloonText">
    <w:name w:val="Balloon Text"/>
    <w:basedOn w:val="Normal"/>
    <w:link w:val="Style14"/>
    <w:uiPriority w:val="99"/>
    <w:semiHidden/>
    <w:unhideWhenUsed/>
    <w:qFormat/>
    <w:rsid w:val="0015590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0056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LibreOffice/24.8.3.2$Linux_X86_64 LibreOffice_project/480$Build-2</Application>
  <AppVersion>15.0000</AppVersion>
  <Pages>4</Pages>
  <Words>905</Words>
  <Characters>6551</Characters>
  <CharactersWithSpaces>7382</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2024-12-19T13:25:00Z</dcterms:created>
  <dc:creator>Kindrativ.Sviatoslav</dc:creator>
  <dc:description/>
  <dc:language>ru-RU</dc:language>
  <cp:lastModifiedBy>Romaniv.Mariana</cp:lastModifiedBy>
  <cp:lastPrinted>2024-05-21T13:26:00Z</cp:lastPrinted>
  <dcterms:modified xsi:type="dcterms:W3CDTF">2025-01-20T14:07:00Z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