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10547A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Львівське  Комунальне Підприємство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«ЛЬВІВСВІТЛО»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tbl>
      <w:tblPr>
        <w:tblW w:w="0" w:type="auto"/>
        <w:tblLayout w:type="fixed"/>
        <w:tblLook w:val="04A0"/>
      </w:tblPr>
      <w:tblGrid/>
      <w:tr>
        <w:trPr>
          <w:trHeight w:hRule="atLeast" w:val="258"/>
        </w:trPr>
        <w:tc>
          <w:tcPr>
            <w:tcW w:w="5269" w:type="dxa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ЗАТВЕРДЖЕНО</w:t>
            </w:r>
          </w:p>
        </w:tc>
      </w:tr>
      <w:tr>
        <w:trPr>
          <w:trHeight w:hRule="atLeast" w:val="272"/>
        </w:trPr>
        <w:tc>
          <w:tcPr>
            <w:tcW w:w="5269" w:type="dxa"/>
          </w:tcPr>
          <w:p>
            <w:pPr>
              <w:keepNext w:val="1"/>
              <w:suppressAutoHyphens w:val="1"/>
              <w:spacing w:lineRule="auto" w:line="240" w:after="0" w:beforeAutospacing="0" w:afterAutospacing="0"/>
              <w:ind w:right="-99"/>
              <w:jc w:val="right"/>
              <w:outlineLvl w:val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keepNext w:val="1"/>
              <w:tabs>
                <w:tab w:val="left" w:pos="0" w:leader="none"/>
              </w:tabs>
              <w:suppressAutoHyphens w:val="1"/>
              <w:spacing w:lineRule="auto" w:line="240" w:after="0" w:beforeAutospacing="0" w:afterAutospacing="0"/>
              <w:ind w:right="-99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Рішенням уповноваженої особи </w:t>
            </w:r>
          </w:p>
        </w:tc>
      </w:tr>
      <w:tr>
        <w:trPr>
          <w:trHeight w:hRule="atLeast" w:val="258"/>
        </w:trPr>
        <w:tc>
          <w:tcPr>
            <w:tcW w:w="5269" w:type="dxa"/>
          </w:tcPr>
          <w:p>
            <w:pPr>
              <w:keepNext w:val="1"/>
              <w:suppressAutoHyphens w:val="1"/>
              <w:spacing w:lineRule="auto" w:line="240" w:after="0" w:beforeAutospacing="0" w:afterAutospacing="0"/>
              <w:ind w:right="-99"/>
              <w:jc w:val="right"/>
              <w:outlineLvl w:val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keepNext w:val="1"/>
              <w:tabs>
                <w:tab w:val="left" w:pos="0" w:leader="none"/>
              </w:tabs>
              <w:suppressAutoHyphens w:val="1"/>
              <w:spacing w:lineRule="auto" w:line="240" w:after="0" w:beforeAutospacing="0" w:afterAutospacing="0"/>
              <w:ind w:right="-99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 «</w:t>
            </w: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 xml:space="preserve">» лютого   2025 року</w:t>
            </w:r>
          </w:p>
        </w:tc>
      </w:tr>
      <w:tr>
        <w:trPr>
          <w:trHeight w:hRule="atLeast" w:val="272"/>
        </w:trPr>
        <w:tc>
          <w:tcPr>
            <w:tcW w:w="5269" w:type="dxa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Уповноважена особа </w:t>
            </w:r>
          </w:p>
        </w:tc>
      </w:tr>
      <w:tr>
        <w:trPr>
          <w:trHeight w:hRule="atLeast" w:val="2277"/>
        </w:trPr>
        <w:tc>
          <w:tcPr>
            <w:tcW w:w="5269" w:type="dxa"/>
            <w:vMerge w:val="restart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89" w:type="dxa"/>
            <w:gridSpan w:val="2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drawing>
                <wp:inline xmlns:wp="http://schemas.openxmlformats.org/drawingml/2006/wordprocessingDrawing">
                  <wp:extent cx="1489710" cy="1518285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138"/>
        </w:trPr>
        <w:tc>
          <w:tcPr>
            <w:tcW w:w="5269" w:type="dxa"/>
            <w:vMerge w:val="continue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Н.Дорош</w:t>
            </w:r>
          </w:p>
        </w:tc>
      </w:tr>
      <w:tr>
        <w:trPr>
          <w:trHeight w:hRule="atLeast" w:val="138"/>
        </w:trPr>
        <w:tc>
          <w:tcPr>
            <w:tcW w:w="5269" w:type="dxa"/>
            <w:vMerge w:val="continue"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1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lineRule="atLeast" w:line="300" w:beforeAutospacing="0" w:afterAutospacing="0"/>
        <w:jc w:val="right"/>
        <w:rPr>
          <w:rFonts w:ascii="Times New Roman" w:hAnsi="Times New Roman"/>
          <w:b w:val="1"/>
          <w:color w:val="000000"/>
          <w:sz w:val="24"/>
        </w:rPr>
      </w:pPr>
    </w:p>
    <w:p>
      <w:pPr>
        <w:spacing w:lineRule="atLeast" w:line="300" w:beforeAutospacing="0" w:afterAutospacing="0"/>
        <w:rPr>
          <w:rFonts w:ascii="Times New Roman" w:hAnsi="Times New Roman"/>
          <w:b w:val="1"/>
          <w:color w:val="000000"/>
          <w:sz w:val="24"/>
        </w:rPr>
      </w:pPr>
    </w:p>
    <w:p>
      <w:pPr>
        <w:spacing w:lineRule="atLeast" w:line="300" w:before="45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ДК 021:2015:</w:t>
      </w:r>
      <w:r>
        <w:rPr>
          <w:rFonts w:ascii="Times New Roman" w:hAnsi="Times New Roman"/>
          <w:color w:val="777777"/>
          <w:sz w:val="28"/>
          <w:shd w:val="clear" w:fill="FDFEFD"/>
        </w:rPr>
        <w:t xml:space="preserve">  </w:t>
      </w:r>
      <w:r>
        <w:rPr>
          <w:rFonts w:ascii="Times New Roman" w:hAnsi="Times New Roman"/>
          <w:color w:val="000000"/>
          <w:sz w:val="28"/>
          <w:shd w:val="clear" w:fill="FDFEFD"/>
        </w:rPr>
        <w:t>09134200-9</w:t>
      </w:r>
      <w:r>
        <w:rPr>
          <w:rFonts w:ascii="Times New Roman" w:hAnsi="Times New Roman"/>
          <w:color w:val="777777"/>
          <w:sz w:val="28"/>
          <w:shd w:val="clear" w:fill="FDFEFD"/>
        </w:rPr>
        <w:t> - </w:t>
      </w:r>
      <w:r>
        <w:rPr>
          <w:rFonts w:ascii="Times New Roman" w:hAnsi="Times New Roman"/>
          <w:color w:val="000000"/>
          <w:sz w:val="28"/>
          <w:shd w:val="clear" w:fill="FDFEFD"/>
        </w:rPr>
        <w:t>Дизельне паливо.</w:t>
      </w:r>
      <w:r>
        <w:rPr>
          <w:rFonts w:ascii="Times New Roman" w:hAnsi="Times New Roman"/>
          <w:color w:val="777777"/>
          <w:sz w:val="28"/>
          <w:shd w:val="clear" w:fill="FDFEFD"/>
        </w:rPr>
        <w:t xml:space="preserve">  </w:t>
      </w:r>
      <w:r>
        <w:rPr>
          <w:rFonts w:ascii="Times New Roman" w:hAnsi="Times New Roman"/>
          <w:color w:val="000000"/>
          <w:sz w:val="28"/>
          <w:shd w:val="clear" w:fill="FDFEFD"/>
        </w:rPr>
        <w:t>09132000-3</w:t>
      </w:r>
      <w:r>
        <w:rPr>
          <w:rFonts w:ascii="Times New Roman" w:hAnsi="Times New Roman"/>
          <w:color w:val="777777"/>
          <w:sz w:val="28"/>
          <w:shd w:val="clear" w:fill="FDFEFD"/>
        </w:rPr>
        <w:t> – </w:t>
      </w:r>
      <w:r>
        <w:rPr>
          <w:rFonts w:ascii="Times New Roman" w:hAnsi="Times New Roman"/>
          <w:color w:val="000000"/>
          <w:sz w:val="28"/>
          <w:shd w:val="clear" w:fill="FDFEFD"/>
        </w:rPr>
        <w:t xml:space="preserve">Бензин. Дизельне паливо, </w:t>
      </w:r>
      <w:r>
        <w:rPr>
          <w:rFonts w:ascii="Times New Roman" w:hAnsi="Times New Roman"/>
          <w:color w:val="000000"/>
          <w:sz w:val="28"/>
        </w:rPr>
        <w:t xml:space="preserve">бензин А-95 </w:t>
      </w:r>
      <w:r>
        <w:rPr>
          <w:rFonts w:ascii="Times New Roman" w:hAnsi="Times New Roman"/>
          <w:color w:val="777777"/>
          <w:sz w:val="28"/>
          <w:shd w:val="clear" w:fill="FDFEFD"/>
        </w:rPr>
        <w:t xml:space="preserve">  </w:t>
      </w:r>
      <w:r>
        <w:rPr>
          <w:rFonts w:ascii="Times New Roman" w:hAnsi="Times New Roman"/>
          <w:b w:val="1"/>
          <w:color w:val="000000"/>
          <w:sz w:val="28"/>
          <w:shd w:val="clear" w:fill="FDFEFD"/>
        </w:rPr>
        <w:t>»</w:t>
      </w:r>
      <w:r>
        <w:rPr>
          <w:rFonts w:ascii="Times New Roman" w:hAnsi="Times New Roman"/>
          <w:color w:val="000000"/>
          <w:sz w:val="28"/>
          <w:shd w:val="clear" w:fill="FDFEFD"/>
        </w:rPr>
        <w:t xml:space="preserve"> відкриті </w:t>
      </w:r>
      <w:r>
        <w:rPr>
          <w:rFonts w:ascii="Times New Roman" w:hAnsi="Times New Roman"/>
          <w:sz w:val="28"/>
          <w:shd w:val="clear" w:fill="FDFEFD"/>
        </w:rPr>
        <w:t xml:space="preserve">торги з особливостями. </w:t>
      </w:r>
      <w:r>
        <w:rPr>
          <w:rFonts w:ascii="Times New Roman" w:hAnsi="Times New Roman"/>
          <w:sz w:val="28"/>
        </w:rPr>
        <w:t xml:space="preserve">Закупівля зареєстрована в електронній системі за ідентифікатором :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"https://prozorro.gov.ua/tender/UA-2022-10-31-006940-a" \o "Оголошення на порталі Уповноваженого органу" \t "https://www.dzo.com.ua/tenders/_blank"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UA-2025-02-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19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-</w:t>
      </w:r>
      <w:r>
        <w:rPr>
          <w:rFonts w:ascii="Times New Roman" w:hAnsi="Times New Roman"/>
          <w:color w:val="242638"/>
          <w:sz w:val="28"/>
          <w:shd w:val="clear" w:fill="FFFFFF"/>
        </w:rPr>
        <w:t>0</w:t>
      </w:r>
      <w:r>
        <w:rPr>
          <w:rFonts w:ascii="Times New Roman" w:hAnsi="Times New Roman"/>
          <w:color w:val="242638"/>
          <w:sz w:val="28"/>
          <w:shd w:val="clear" w:fill="FFFFFF"/>
        </w:rPr>
        <w:t>13</w:t>
      </w:r>
      <w:r>
        <w:rPr>
          <w:rFonts w:ascii="Times New Roman" w:hAnsi="Times New Roman"/>
          <w:color w:val="242638"/>
          <w:sz w:val="28"/>
          <w:shd w:val="clear" w:fill="FFFFFF"/>
        </w:rPr>
        <w:t>7</w:t>
      </w:r>
      <w:r>
        <w:rPr>
          <w:rFonts w:ascii="Times New Roman" w:hAnsi="Times New Roman"/>
          <w:color w:val="242638"/>
          <w:sz w:val="28"/>
          <w:shd w:val="clear" w:fill="FFFFFF"/>
        </w:rPr>
        <w:t>2</w:t>
      </w:r>
      <w:r>
        <w:rPr>
          <w:rFonts w:ascii="Times New Roman" w:hAnsi="Times New Roman"/>
          <w:color w:val="242638"/>
          <w:sz w:val="28"/>
          <w:shd w:val="clear" w:fill="FFFFFF"/>
        </w:rPr>
        <w:t>7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-a</w:t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fldChar w:fldCharType="end"/>
      </w:r>
      <w:r>
        <w:rPr>
          <w:rStyle w:val="C2"/>
          <w:rFonts w:ascii="Times New Roman" w:hAnsi="Times New Roman"/>
          <w:color w:val="auto"/>
          <w:sz w:val="28"/>
          <w:u w:val="none"/>
          <w:shd w:val="clear" w:fill="EEEEEE"/>
        </w:rPr>
        <w:t>.</w:t>
      </w:r>
    </w:p>
    <w:p>
      <w:pPr>
        <w:pStyle w:val="P5"/>
        <w:numPr>
          <w:ilvl w:val="0"/>
          <w:numId w:val="1"/>
        </w:numPr>
        <w:spacing w:lineRule="auto" w:line="276" w:beforeAutospacing="0" w:afterAutospacing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Технічні та якісні характеристики предмета закупівлі:</w:t>
      </w:r>
    </w:p>
    <w:p>
      <w:pPr>
        <w:pStyle w:val="P5"/>
        <w:spacing w:lineRule="auto" w:line="276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P5"/>
        <w:spacing w:lineRule="auto" w:line="276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spacing w:lineRule="atLeast" w:line="3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2.Очікувана вартість предмета закупівлі:</w:t>
      </w:r>
      <w:r>
        <w:rPr>
          <w:rFonts w:ascii="Times New Roman" w:hAnsi="Times New Roman"/>
          <w:color w:val="000000"/>
          <w:sz w:val="28"/>
          <w:shd w:val="clear" w:fill="FDFEFD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3 833 340.00 грн. </w:t>
      </w:r>
      <w:r>
        <w:rPr>
          <w:rFonts w:ascii="Times New Roman" w:hAnsi="Times New Roman"/>
          <w:sz w:val="28"/>
        </w:rPr>
        <w:t>(з ПДВ)</w:t>
      </w:r>
      <w:r>
        <w:rPr>
          <w:rFonts w:ascii="Times New Roman" w:hAnsi="Times New Roman"/>
          <w:color w:val="000000"/>
          <w:sz w:val="28"/>
          <w:shd w:val="clear" w:fill="FDFEFD"/>
        </w:rPr>
        <w:t xml:space="preserve"> .</w:t>
      </w:r>
    </w:p>
    <w:p>
      <w:pPr>
        <w:spacing w:lineRule="atLeast" w:line="30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DFEFD"/>
        </w:rPr>
        <w:t>.</w:t>
      </w:r>
    </w:p>
    <w:p>
      <w:pPr>
        <w:pStyle w:val="P2"/>
        <w:shd w:val="clear" w:fill="FDFEFD"/>
        <w:spacing w:lineRule="atLeast" w:line="360" w:before="0" w:beforeAutospacing="0" w:afterAutospacing="0"/>
        <w:rPr>
          <w:rFonts w:ascii="Times New Roman" w:hAnsi="Times New Roman"/>
          <w:b w:val="0"/>
          <w:color w:val="auto"/>
          <w:sz w:val="28"/>
        </w:rPr>
      </w:pPr>
    </w:p>
    <w:p>
      <w:pPr>
        <w:pStyle w:val="P2"/>
        <w:shd w:val="clear" w:fill="FDFEFD"/>
        <w:spacing w:lineRule="atLeast" w:line="360" w:before="0" w:beforeAutospacing="0" w:afterAutospacing="0"/>
        <w:rPr>
          <w:rFonts w:ascii="Times New Roman" w:hAnsi="Times New Roman"/>
          <w:b w:val="0"/>
          <w:color w:val="auto"/>
          <w:sz w:val="28"/>
        </w:rPr>
      </w:pPr>
    </w:p>
    <w:p>
      <w:pPr>
        <w:spacing w:lineRule="auto" w:line="276" w:beforeAutospacing="0" w:afterAutospacing="0"/>
        <w:rPr>
          <w:rFonts w:ascii="Times New Roman" w:hAnsi="Times New Roman"/>
          <w:sz w:val="28"/>
        </w:rPr>
      </w:pPr>
    </w:p>
    <w:p>
      <w:pPr>
        <w:pStyle w:val="P5"/>
        <w:spacing w:lineRule="auto" w:line="276" w:beforeAutospacing="0" w:afterAutospacing="0"/>
        <w:rPr>
          <w:rFonts w:ascii="Times New Roman" w:hAnsi="Times New Roman"/>
          <w:sz w:val="28"/>
        </w:rPr>
      </w:pPr>
    </w:p>
    <w:p>
      <w:pPr>
        <w:pStyle w:val="P5"/>
        <w:spacing w:lineRule="auto" w:line="276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76" w:beforeAutospacing="0" w:afterAutospacing="0"/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417" w:right="850" w:top="850" w:bottom="85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8E01C6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59" w:after="160" w:beforeAutospacing="0" w:afterAutospacing="0"/>
    </w:pPr>
    <w:rPr>
      <w:sz w:val="22"/>
    </w:rPr>
  </w:style>
  <w:style w:type="paragraph" w:styleId="P1">
    <w:name w:val="heading 1"/>
    <w:basedOn w:val="P0"/>
    <w:next w:val="P0"/>
    <w:link w:val="C3"/>
    <w:qFormat/>
    <w:pPr>
      <w:spacing w:lineRule="auto" w:line="240" w:before="100" w:after="100" w:beforeAutospacing="1" w:afterAutospacing="1"/>
      <w:outlineLvl w:val="0"/>
    </w:pPr>
    <w:rPr>
      <w:rFonts w:ascii="Times New Roman" w:hAnsi="Times New Roman"/>
      <w:b w:val="1"/>
      <w:sz w:val="48"/>
    </w:rPr>
  </w:style>
  <w:style w:type="paragraph" w:styleId="P2">
    <w:name w:val="heading 2"/>
    <w:basedOn w:val="P0"/>
    <w:next w:val="P0"/>
    <w:link w:val="C10"/>
    <w:semiHidden/>
    <w:qFormat/>
    <w:pPr>
      <w:keepNext w:val="1"/>
      <w:keepLines w:val="1"/>
      <w:spacing w:before="200" w:after="0" w:beforeAutospacing="0" w:afterAutospacing="0"/>
      <w:outlineLvl w:val="1"/>
    </w:pPr>
    <w:rPr>
      <w:b w:val="1"/>
      <w:color w:val="4472C4"/>
      <w:sz w:val="26"/>
    </w:rPr>
  </w:style>
  <w:style w:type="paragraph" w:styleId="P3">
    <w:name w:val="heading 3"/>
    <w:basedOn w:val="P0"/>
    <w:next w:val="P0"/>
    <w:link w:val="C8"/>
    <w:qFormat/>
    <w:pPr>
      <w:keepNext w:val="1"/>
      <w:keepLines w:val="1"/>
      <w:spacing w:before="200" w:after="0" w:beforeAutospacing="0" w:afterAutospacing="0"/>
      <w:outlineLvl w:val="2"/>
    </w:pPr>
    <w:rPr>
      <w:b w:val="1"/>
      <w:color w:val="4472C4"/>
    </w:rPr>
  </w:style>
  <w:style w:type="paragraph" w:styleId="P4">
    <w:name w:val="Balloon Text"/>
    <w:basedOn w:val="P0"/>
    <w:link w:val="C7"/>
    <w:semiHidden/>
    <w:qFormat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5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Заголовок 1 Знак"/>
    <w:basedOn w:val="C0"/>
    <w:link w:val="P1"/>
    <w:rPr>
      <w:rFonts w:ascii="Times New Roman" w:hAnsi="Times New Roman"/>
      <w:b w:val="1"/>
      <w:sz w:val="48"/>
    </w:rPr>
  </w:style>
  <w:style w:type="character" w:styleId="C4">
    <w:name w:val="nr-t"/>
    <w:basedOn w:val="C0"/>
    <w:qFormat/>
    <w:rPr/>
  </w:style>
  <w:style w:type="character" w:styleId="C5">
    <w:name w:val="ng-binding"/>
    <w:basedOn w:val="C0"/>
    <w:qFormat/>
    <w:rPr/>
  </w:style>
  <w:style w:type="character" w:styleId="C6">
    <w:name w:val="taxincluded"/>
    <w:basedOn w:val="C0"/>
    <w:qFormat/>
    <w:rPr/>
  </w:style>
  <w:style w:type="character" w:styleId="C7">
    <w:name w:val="Текст у виносці Знак"/>
    <w:basedOn w:val="C0"/>
    <w:link w:val="P4"/>
    <w:semiHidden/>
    <w:qFormat/>
    <w:rPr>
      <w:rFonts w:ascii="Tahoma" w:hAnsi="Tahoma"/>
      <w:sz w:val="16"/>
    </w:rPr>
  </w:style>
  <w:style w:type="character" w:styleId="C8">
    <w:name w:val="Заголовок 3 Знак"/>
    <w:basedOn w:val="C0"/>
    <w:link w:val="P3"/>
    <w:rPr>
      <w:b w:val="1"/>
      <w:color w:val="4472C4"/>
    </w:rPr>
  </w:style>
  <w:style w:type="character" w:styleId="C9">
    <w:name w:val="js-lot-title"/>
    <w:basedOn w:val="C0"/>
    <w:qFormat/>
    <w:rPr/>
  </w:style>
  <w:style w:type="character" w:styleId="C10">
    <w:name w:val="Заголовок 2 Знак"/>
    <w:basedOn w:val="C0"/>
    <w:link w:val="P2"/>
    <w:semiHidden/>
    <w:rPr>
      <w:b w:val="1"/>
      <w:color w:val="4472C4"/>
      <w:sz w:val="26"/>
    </w:rPr>
  </w:style>
  <w:style w:type="character" w:styleId="C11">
    <w:name w:val="text--bold"/>
    <w:basedOn w:val="C0"/>
    <w:rPr/>
  </w:style>
  <w:style w:type="character" w:styleId="C12">
    <w:name w:val="ml-1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