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766975">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D03A4C">
      <w:pPr>
        <w:spacing w:line="240" w:lineRule="auto"/>
        <w:ind w:left="0" w:hanging="2"/>
        <w:jc w:val="both"/>
        <w:rPr>
          <w:rFonts w:ascii="Arial" w:eastAsia="Arial" w:hAnsi="Arial" w:cs="Arial"/>
          <w:b/>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7461C4" w:rsidRPr="007461C4">
        <w:rPr>
          <w:rFonts w:ascii="Arial" w:eastAsia="Arial" w:hAnsi="Arial" w:cs="Arial"/>
          <w:b/>
        </w:rPr>
        <w:t>ДК 021:2015 (CPV</w:t>
      </w:r>
      <w:proofErr w:type="gramStart"/>
      <w:r w:rsidR="007461C4" w:rsidRPr="007461C4">
        <w:rPr>
          <w:rFonts w:ascii="Arial" w:eastAsia="Arial" w:hAnsi="Arial" w:cs="Arial"/>
          <w:b/>
        </w:rPr>
        <w:t>) :</w:t>
      </w:r>
      <w:proofErr w:type="gramEnd"/>
      <w:r w:rsidR="007461C4" w:rsidRPr="007461C4">
        <w:rPr>
          <w:rFonts w:ascii="Arial" w:eastAsia="Arial" w:hAnsi="Arial" w:cs="Arial"/>
          <w:b/>
        </w:rPr>
        <w:t xml:space="preserve"> 71420000-8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у </w:t>
      </w:r>
      <w:proofErr w:type="spellStart"/>
      <w:r w:rsidR="007461C4" w:rsidRPr="007461C4">
        <w:rPr>
          <w:rFonts w:ascii="Arial" w:eastAsia="Arial" w:hAnsi="Arial" w:cs="Arial"/>
          <w:b/>
        </w:rPr>
        <w:t>сфері</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ландшафтної</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архітектури</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із</w:t>
      </w:r>
      <w:proofErr w:type="spellEnd"/>
      <w:r w:rsidR="007461C4" w:rsidRPr="007461C4">
        <w:rPr>
          <w:rFonts w:ascii="Arial" w:eastAsia="Arial" w:hAnsi="Arial" w:cs="Arial"/>
          <w:b/>
        </w:rPr>
        <w:t xml:space="preserve"> благоустрою </w:t>
      </w:r>
      <w:proofErr w:type="spellStart"/>
      <w:r w:rsidR="007461C4" w:rsidRPr="007461C4">
        <w:rPr>
          <w:rFonts w:ascii="Arial" w:eastAsia="Arial" w:hAnsi="Arial" w:cs="Arial"/>
          <w:b/>
        </w:rPr>
        <w:t>населених</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пунктів</w:t>
      </w:r>
      <w:proofErr w:type="spellEnd"/>
      <w:r w:rsidR="007461C4" w:rsidRPr="007461C4">
        <w:rPr>
          <w:rFonts w:ascii="Arial" w:eastAsia="Arial" w:hAnsi="Arial" w:cs="Arial"/>
          <w:b/>
        </w:rPr>
        <w:t xml:space="preserve">, а </w:t>
      </w:r>
      <w:proofErr w:type="spellStart"/>
      <w:r w:rsidR="007461C4" w:rsidRPr="007461C4">
        <w:rPr>
          <w:rFonts w:ascii="Arial" w:eastAsia="Arial" w:hAnsi="Arial" w:cs="Arial"/>
          <w:b/>
        </w:rPr>
        <w:t>саме</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з </w:t>
      </w:r>
      <w:proofErr w:type="spellStart"/>
      <w:r w:rsidR="007461C4" w:rsidRPr="007461C4">
        <w:rPr>
          <w:rFonts w:ascii="Arial" w:eastAsia="Arial" w:hAnsi="Arial" w:cs="Arial"/>
          <w:b/>
        </w:rPr>
        <w:t>експлуатації</w:t>
      </w:r>
      <w:proofErr w:type="spellEnd"/>
      <w:r w:rsidR="007461C4" w:rsidRPr="007461C4">
        <w:rPr>
          <w:rFonts w:ascii="Arial" w:eastAsia="Arial" w:hAnsi="Arial" w:cs="Arial"/>
          <w:b/>
        </w:rPr>
        <w:t xml:space="preserve"> та </w:t>
      </w:r>
      <w:proofErr w:type="spellStart"/>
      <w:r w:rsidR="007461C4" w:rsidRPr="007461C4">
        <w:rPr>
          <w:rFonts w:ascii="Arial" w:eastAsia="Arial" w:hAnsi="Arial" w:cs="Arial"/>
          <w:b/>
        </w:rPr>
        <w:t>обслуговування</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фонтанів</w:t>
      </w:r>
      <w:proofErr w:type="spellEnd"/>
      <w:r w:rsidR="007461C4" w:rsidRPr="007461C4">
        <w:rPr>
          <w:rFonts w:ascii="Arial" w:eastAsia="Arial" w:hAnsi="Arial" w:cs="Arial"/>
          <w:b/>
        </w:rPr>
        <w:t xml:space="preserve"> на </w:t>
      </w:r>
      <w:proofErr w:type="spellStart"/>
      <w:r w:rsidR="007461C4" w:rsidRPr="007461C4">
        <w:rPr>
          <w:rFonts w:ascii="Arial" w:eastAsia="Arial" w:hAnsi="Arial" w:cs="Arial"/>
          <w:b/>
        </w:rPr>
        <w:t>території</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Личаківського</w:t>
      </w:r>
      <w:proofErr w:type="spellEnd"/>
      <w:r w:rsidR="007461C4" w:rsidRPr="007461C4">
        <w:rPr>
          <w:rFonts w:ascii="Arial" w:eastAsia="Arial" w:hAnsi="Arial" w:cs="Arial"/>
          <w:b/>
        </w:rPr>
        <w:t xml:space="preserve"> району </w:t>
      </w:r>
      <w:r w:rsidR="00CF1023">
        <w:rPr>
          <w:rFonts w:ascii="Arial" w:eastAsia="Arial" w:hAnsi="Arial" w:cs="Arial"/>
          <w:b/>
          <w:lang w:val="uk-UA"/>
        </w:rPr>
        <w:t xml:space="preserve">             </w:t>
      </w:r>
      <w:r w:rsidR="007461C4" w:rsidRPr="007461C4">
        <w:rPr>
          <w:rFonts w:ascii="Arial" w:eastAsia="Arial" w:hAnsi="Arial" w:cs="Arial"/>
          <w:b/>
        </w:rPr>
        <w:t>м. Львова)</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Default="00CF1023" w:rsidP="00D04BD5">
      <w:pPr>
        <w:spacing w:line="240" w:lineRule="auto"/>
        <w:ind w:left="0" w:hanging="2"/>
        <w:jc w:val="both"/>
        <w:rPr>
          <w:rFonts w:ascii="Arial" w:eastAsia="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Pr>
          <w:rFonts w:ascii="Arial" w:eastAsia="Arial" w:hAnsi="Arial" w:cs="Arial"/>
          <w:b/>
          <w:i/>
          <w:color w:val="000000"/>
          <w:lang w:val="uk-UA"/>
        </w:rPr>
        <w:t>надання</w:t>
      </w:r>
      <w:r w:rsidR="00787E7C">
        <w:rPr>
          <w:rFonts w:ascii="Arial" w:eastAsia="Arial" w:hAnsi="Arial" w:cs="Arial"/>
          <w:b/>
          <w:i/>
          <w:color w:val="000000"/>
          <w:lang w:val="uk-UA"/>
        </w:rPr>
        <w:t xml:space="preserve"> послуг: </w:t>
      </w:r>
      <w:r w:rsidR="00D04BD5">
        <w:rPr>
          <w:rFonts w:ascii="Arial" w:eastAsia="Arial" w:hAnsi="Arial" w:cs="Arial"/>
          <w:b/>
        </w:rPr>
        <w:tab/>
      </w:r>
    </w:p>
    <w:p w:rsidR="007461C4" w:rsidRDefault="007461C4" w:rsidP="00D04BD5">
      <w:pPr>
        <w:spacing w:line="240" w:lineRule="auto"/>
        <w:ind w:left="0" w:hanging="2"/>
        <w:jc w:val="both"/>
        <w:rPr>
          <w:rFonts w:ascii="Arial" w:eastAsia="Arial" w:hAnsi="Arial" w:cs="Arial"/>
          <w:b/>
        </w:rPr>
      </w:pPr>
    </w:p>
    <w:tbl>
      <w:tblPr>
        <w:tblW w:w="9923" w:type="dxa"/>
        <w:jc w:val="center"/>
        <w:tblLayout w:type="fixed"/>
        <w:tblLook w:val="0000" w:firstRow="0" w:lastRow="0" w:firstColumn="0" w:lastColumn="0" w:noHBand="0" w:noVBand="0"/>
      </w:tblPr>
      <w:tblGrid>
        <w:gridCol w:w="3969"/>
        <w:gridCol w:w="5954"/>
      </w:tblGrid>
      <w:tr w:rsidR="007461C4" w:rsidRPr="00CB5114" w:rsidTr="00A85156">
        <w:trPr>
          <w:trHeight w:val="412"/>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jc w:val="center"/>
              <w:rPr>
                <w:b/>
                <w:spacing w:val="-5"/>
              </w:rPr>
            </w:pPr>
            <w:proofErr w:type="spellStart"/>
            <w:r w:rsidRPr="00CB5114">
              <w:rPr>
                <w:b/>
                <w:spacing w:val="-5"/>
              </w:rPr>
              <w:t>Найменування</w:t>
            </w:r>
            <w:proofErr w:type="spellEnd"/>
            <w:r w:rsidRPr="00CB5114">
              <w:rPr>
                <w:b/>
                <w:spacing w:val="-5"/>
              </w:rPr>
              <w:t xml:space="preserve"> фонтану</w:t>
            </w:r>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jc w:val="center"/>
              <w:rPr>
                <w:b/>
                <w:spacing w:val="-5"/>
              </w:rPr>
            </w:pPr>
            <w:r w:rsidRPr="00CB5114">
              <w:rPr>
                <w:b/>
                <w:spacing w:val="-5"/>
              </w:rPr>
              <w:t>Адреса</w:t>
            </w:r>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Фонтан</w:t>
            </w:r>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пл. </w:t>
            </w:r>
            <w:proofErr w:type="spellStart"/>
            <w:r w:rsidRPr="00CB5114">
              <w:rPr>
                <w:spacing w:val="-5"/>
              </w:rPr>
              <w:t>Митна</w:t>
            </w:r>
            <w:proofErr w:type="spellEnd"/>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Фонтан </w:t>
            </w:r>
            <w:proofErr w:type="spellStart"/>
            <w:r w:rsidRPr="00CB5114">
              <w:rPr>
                <w:spacing w:val="-5"/>
              </w:rPr>
              <w:t>питний</w:t>
            </w:r>
            <w:proofErr w:type="spellEnd"/>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пл. </w:t>
            </w:r>
            <w:proofErr w:type="spellStart"/>
            <w:r w:rsidRPr="00CB5114">
              <w:rPr>
                <w:spacing w:val="-5"/>
              </w:rPr>
              <w:t>Митна</w:t>
            </w:r>
            <w:proofErr w:type="spellEnd"/>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Фонтан </w:t>
            </w:r>
            <w:proofErr w:type="spellStart"/>
            <w:r w:rsidRPr="00CB5114">
              <w:rPr>
                <w:spacing w:val="-5"/>
              </w:rPr>
              <w:t>питний</w:t>
            </w:r>
            <w:proofErr w:type="spellEnd"/>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proofErr w:type="spellStart"/>
            <w:r w:rsidRPr="00CB5114">
              <w:rPr>
                <w:spacing w:val="-5"/>
              </w:rPr>
              <w:t>вул</w:t>
            </w:r>
            <w:proofErr w:type="spellEnd"/>
            <w:r w:rsidRPr="00CB5114">
              <w:rPr>
                <w:spacing w:val="-5"/>
              </w:rPr>
              <w:t xml:space="preserve">. </w:t>
            </w:r>
            <w:proofErr w:type="spellStart"/>
            <w:r w:rsidRPr="00CB5114">
              <w:rPr>
                <w:spacing w:val="-5"/>
              </w:rPr>
              <w:t>Личаківській</w:t>
            </w:r>
            <w:proofErr w:type="spellEnd"/>
            <w:r w:rsidRPr="00CB5114">
              <w:rPr>
                <w:spacing w:val="-5"/>
              </w:rPr>
              <w:t xml:space="preserve"> 175, (</w:t>
            </w:r>
            <w:proofErr w:type="spellStart"/>
            <w:r w:rsidRPr="00CB5114">
              <w:rPr>
                <w:spacing w:val="-5"/>
              </w:rPr>
              <w:t>простір</w:t>
            </w:r>
            <w:proofErr w:type="spellEnd"/>
            <w:r w:rsidRPr="00CB5114">
              <w:rPr>
                <w:spacing w:val="-5"/>
              </w:rPr>
              <w:t xml:space="preserve"> перед </w:t>
            </w:r>
            <w:proofErr w:type="spellStart"/>
            <w:r w:rsidRPr="00CB5114">
              <w:rPr>
                <w:spacing w:val="-5"/>
              </w:rPr>
              <w:t>церковою</w:t>
            </w:r>
            <w:proofErr w:type="spellEnd"/>
            <w:r w:rsidRPr="00CB5114">
              <w:rPr>
                <w:spacing w:val="-5"/>
              </w:rPr>
              <w:t xml:space="preserve"> </w:t>
            </w:r>
            <w:proofErr w:type="spellStart"/>
            <w:r w:rsidRPr="00CB5114">
              <w:rPr>
                <w:spacing w:val="-5"/>
              </w:rPr>
              <w:t>Покрови</w:t>
            </w:r>
            <w:proofErr w:type="spellEnd"/>
            <w:r w:rsidRPr="00CB5114">
              <w:rPr>
                <w:spacing w:val="-5"/>
              </w:rPr>
              <w:t>)</w:t>
            </w:r>
          </w:p>
        </w:tc>
      </w:tr>
    </w:tbl>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005D049A" w:rsidRPr="005D049A">
        <w:rPr>
          <w:rFonts w:ascii="Arial" w:eastAsia="Arial" w:hAnsi="Arial" w:cs="Arial"/>
          <w:color w:val="000000"/>
          <w:sz w:val="18"/>
          <w:szCs w:val="18"/>
        </w:rPr>
        <w:t xml:space="preserve">та </w:t>
      </w:r>
      <w:proofErr w:type="spellStart"/>
      <w:r w:rsidR="005D049A" w:rsidRPr="005D049A">
        <w:rPr>
          <w:rFonts w:ascii="Arial" w:eastAsia="Arial" w:hAnsi="Arial" w:cs="Arial"/>
          <w:color w:val="000000"/>
          <w:sz w:val="18"/>
          <w:szCs w:val="18"/>
        </w:rPr>
        <w:t>змінами</w:t>
      </w:r>
      <w:proofErr w:type="spellEnd"/>
      <w:r w:rsidR="005D049A" w:rsidRPr="005D049A">
        <w:rPr>
          <w:rFonts w:ascii="Arial" w:eastAsia="Arial" w:hAnsi="Arial" w:cs="Arial"/>
          <w:color w:val="000000"/>
          <w:sz w:val="18"/>
          <w:szCs w:val="18"/>
        </w:rPr>
        <w:t xml:space="preserve"> до </w:t>
      </w:r>
      <w:proofErr w:type="spellStart"/>
      <w:r w:rsidR="005D049A" w:rsidRPr="005D049A">
        <w:rPr>
          <w:rFonts w:ascii="Arial" w:eastAsia="Arial" w:hAnsi="Arial" w:cs="Arial"/>
          <w:color w:val="000000"/>
          <w:sz w:val="18"/>
          <w:szCs w:val="18"/>
        </w:rPr>
        <w:t>нього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рішення</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виконавчого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комітету</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від</w:t>
      </w:r>
      <w:proofErr w:type="spellEnd"/>
      <w:r w:rsidR="005D049A"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D03A4C" w:rsidRPr="00EF7CA6" w:rsidRDefault="00787E7C" w:rsidP="00D03A4C">
      <w:pPr>
        <w:ind w:left="0" w:hanging="2"/>
        <w:jc w:val="both"/>
        <w:rPr>
          <w:rFonts w:ascii="Arial" w:hAnsi="Arial" w:cs="Arial"/>
          <w:lang w:val="uk-UA"/>
        </w:rPr>
      </w:pPr>
      <w:r>
        <w:tab/>
      </w:r>
      <w:r w:rsidR="00D03A4C" w:rsidRPr="00EF7CA6">
        <w:rPr>
          <w:rFonts w:ascii="Arial" w:hAnsi="Arial" w:cs="Arial"/>
          <w:lang w:val="uk-UA"/>
        </w:rPr>
        <w:t>Очікувана вартість предмета закупівлі відповідає затвердженим бюджетним призначенням  на 202</w:t>
      </w:r>
      <w:r w:rsidR="00D03A4C">
        <w:rPr>
          <w:rFonts w:ascii="Arial" w:hAnsi="Arial" w:cs="Arial"/>
          <w:lang w:val="uk-UA"/>
        </w:rPr>
        <w:t>5</w:t>
      </w:r>
      <w:r w:rsidR="00D03A4C" w:rsidRPr="00EF7CA6">
        <w:rPr>
          <w:rFonts w:ascii="Arial" w:hAnsi="Arial" w:cs="Arial"/>
          <w:lang w:val="uk-UA"/>
        </w:rPr>
        <w:t xml:space="preserve"> рік </w:t>
      </w:r>
      <w:r w:rsidR="00D03A4C">
        <w:rPr>
          <w:rFonts w:ascii="Arial" w:hAnsi="Arial" w:cs="Arial"/>
          <w:lang w:val="uk-UA"/>
        </w:rPr>
        <w:t>(У</w:t>
      </w:r>
      <w:r w:rsidR="00D03A4C">
        <w:rPr>
          <w:rFonts w:ascii="Arial" w:hAnsi="Arial" w:cs="Arial"/>
        </w:rPr>
        <w:t>хвала</w:t>
      </w:r>
      <w:r w:rsidR="00D03A4C" w:rsidRPr="00ED55A5">
        <w:rPr>
          <w:rFonts w:ascii="Arial" w:hAnsi="Arial" w:cs="Arial"/>
        </w:rPr>
        <w:t xml:space="preserve"> </w:t>
      </w:r>
      <w:proofErr w:type="spellStart"/>
      <w:r w:rsidR="00D03A4C" w:rsidRPr="00ED55A5">
        <w:rPr>
          <w:rFonts w:ascii="Arial" w:hAnsi="Arial" w:cs="Arial"/>
        </w:rPr>
        <w:t>Львівсько</w:t>
      </w:r>
      <w:r w:rsidR="00D03A4C">
        <w:rPr>
          <w:rFonts w:ascii="Arial" w:hAnsi="Arial" w:cs="Arial"/>
        </w:rPr>
        <w:t>ї</w:t>
      </w:r>
      <w:proofErr w:type="spellEnd"/>
      <w:r w:rsidR="00D03A4C">
        <w:rPr>
          <w:rFonts w:ascii="Arial" w:hAnsi="Arial" w:cs="Arial"/>
        </w:rPr>
        <w:t xml:space="preserve"> </w:t>
      </w:r>
      <w:proofErr w:type="spellStart"/>
      <w:r w:rsidR="00D03A4C">
        <w:rPr>
          <w:rFonts w:ascii="Arial" w:hAnsi="Arial" w:cs="Arial"/>
        </w:rPr>
        <w:t>міської</w:t>
      </w:r>
      <w:proofErr w:type="spellEnd"/>
      <w:r w:rsidR="00D03A4C">
        <w:rPr>
          <w:rFonts w:ascii="Arial" w:hAnsi="Arial" w:cs="Arial"/>
        </w:rPr>
        <w:t xml:space="preserve"> ради </w:t>
      </w:r>
      <w:proofErr w:type="spellStart"/>
      <w:r w:rsidR="00D03A4C">
        <w:rPr>
          <w:rFonts w:ascii="Arial" w:hAnsi="Arial" w:cs="Arial"/>
        </w:rPr>
        <w:t>від</w:t>
      </w:r>
      <w:proofErr w:type="spellEnd"/>
      <w:r w:rsidR="00D03A4C">
        <w:rPr>
          <w:rFonts w:ascii="Arial" w:hAnsi="Arial" w:cs="Arial"/>
        </w:rPr>
        <w:t xml:space="preserve"> </w:t>
      </w:r>
      <w:r w:rsidR="00D03A4C">
        <w:rPr>
          <w:rFonts w:ascii="Arial" w:hAnsi="Arial" w:cs="Arial"/>
          <w:lang w:val="uk-UA"/>
        </w:rPr>
        <w:t>19</w:t>
      </w:r>
      <w:r w:rsidR="00D03A4C">
        <w:rPr>
          <w:rFonts w:ascii="Arial" w:hAnsi="Arial" w:cs="Arial"/>
        </w:rPr>
        <w:t>.12.202</w:t>
      </w:r>
      <w:r w:rsidR="00D03A4C">
        <w:rPr>
          <w:rFonts w:ascii="Arial" w:hAnsi="Arial" w:cs="Arial"/>
          <w:lang w:val="uk-UA"/>
        </w:rPr>
        <w:t>4</w:t>
      </w:r>
      <w:r w:rsidR="00D03A4C">
        <w:rPr>
          <w:rFonts w:ascii="Arial" w:hAnsi="Arial" w:cs="Arial"/>
        </w:rPr>
        <w:t xml:space="preserve"> №5743 «</w:t>
      </w:r>
      <w:r w:rsidR="00D03A4C" w:rsidRPr="002818F7">
        <w:rPr>
          <w:rFonts w:ascii="Arial" w:hAnsi="Arial" w:cs="Arial"/>
        </w:rPr>
        <w:t xml:space="preserve">Про бюджет </w:t>
      </w:r>
      <w:proofErr w:type="spellStart"/>
      <w:r w:rsidR="00D03A4C" w:rsidRPr="002818F7">
        <w:rPr>
          <w:rFonts w:ascii="Arial" w:hAnsi="Arial" w:cs="Arial"/>
        </w:rPr>
        <w:t>Львівської</w:t>
      </w:r>
      <w:proofErr w:type="spellEnd"/>
      <w:r w:rsidR="00D03A4C" w:rsidRPr="002818F7">
        <w:rPr>
          <w:rFonts w:ascii="Arial" w:hAnsi="Arial" w:cs="Arial"/>
        </w:rPr>
        <w:t xml:space="preserve"> </w:t>
      </w:r>
      <w:proofErr w:type="spellStart"/>
      <w:r w:rsidR="00D03A4C" w:rsidRPr="002818F7">
        <w:rPr>
          <w:rFonts w:ascii="Arial" w:hAnsi="Arial" w:cs="Arial"/>
        </w:rPr>
        <w:t>міської</w:t>
      </w:r>
      <w:proofErr w:type="spellEnd"/>
      <w:r w:rsidR="00D03A4C" w:rsidRPr="002818F7">
        <w:rPr>
          <w:rFonts w:ascii="Arial" w:hAnsi="Arial" w:cs="Arial"/>
        </w:rPr>
        <w:t xml:space="preserve"> </w:t>
      </w:r>
      <w:proofErr w:type="spellStart"/>
      <w:r w:rsidR="00D03A4C" w:rsidRPr="002818F7">
        <w:rPr>
          <w:rFonts w:ascii="Arial" w:hAnsi="Arial" w:cs="Arial"/>
        </w:rPr>
        <w:t>територіальної</w:t>
      </w:r>
      <w:proofErr w:type="spellEnd"/>
      <w:r w:rsidR="00D03A4C" w:rsidRPr="002818F7">
        <w:rPr>
          <w:rFonts w:ascii="Arial" w:hAnsi="Arial" w:cs="Arial"/>
        </w:rPr>
        <w:t xml:space="preserve"> </w:t>
      </w:r>
      <w:proofErr w:type="spellStart"/>
      <w:r w:rsidR="00D03A4C" w:rsidRPr="002818F7">
        <w:rPr>
          <w:rFonts w:ascii="Arial" w:hAnsi="Arial" w:cs="Arial"/>
        </w:rPr>
        <w:t>громади</w:t>
      </w:r>
      <w:proofErr w:type="spellEnd"/>
      <w:r w:rsidR="00D03A4C" w:rsidRPr="002818F7">
        <w:rPr>
          <w:rFonts w:ascii="Arial" w:hAnsi="Arial" w:cs="Arial"/>
        </w:rPr>
        <w:t xml:space="preserve"> на 202</w:t>
      </w:r>
      <w:r w:rsidR="00D03A4C">
        <w:rPr>
          <w:rFonts w:ascii="Arial" w:hAnsi="Arial" w:cs="Arial"/>
          <w:lang w:val="uk-UA"/>
        </w:rPr>
        <w:t>5</w:t>
      </w:r>
      <w:r w:rsidR="00D03A4C" w:rsidRPr="002818F7">
        <w:rPr>
          <w:rFonts w:ascii="Arial" w:hAnsi="Arial" w:cs="Arial"/>
        </w:rPr>
        <w:t xml:space="preserve"> </w:t>
      </w:r>
      <w:proofErr w:type="spellStart"/>
      <w:r w:rsidR="00D03A4C" w:rsidRPr="002818F7">
        <w:rPr>
          <w:rFonts w:ascii="Arial" w:hAnsi="Arial" w:cs="Arial"/>
        </w:rPr>
        <w:t>рік</w:t>
      </w:r>
      <w:proofErr w:type="spellEnd"/>
      <w:r w:rsidR="00D03A4C">
        <w:rPr>
          <w:rFonts w:ascii="Arial" w:hAnsi="Arial" w:cs="Arial"/>
        </w:rPr>
        <w:t>»</w:t>
      </w:r>
      <w:r w:rsidR="00D03A4C" w:rsidRPr="00EF7CA6">
        <w:rPr>
          <w:rFonts w:ascii="Arial" w:hAnsi="Arial" w:cs="Arial"/>
          <w:bCs/>
          <w:lang w:val="uk-UA"/>
        </w:rPr>
        <w:t>)</w:t>
      </w:r>
      <w:r w:rsidR="00D03A4C" w:rsidRPr="00964893">
        <w:rPr>
          <w:rFonts w:ascii="Arial" w:hAnsi="Arial" w:cs="Arial"/>
          <w:bCs/>
        </w:rPr>
        <w:t xml:space="preserve"> </w:t>
      </w:r>
    </w:p>
    <w:p w:rsidR="00A2775F" w:rsidRDefault="00A2775F" w:rsidP="00D03A4C">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D03A4C" w:rsidRPr="00D03A4C" w:rsidRDefault="00D03A4C" w:rsidP="00D03A4C">
      <w:pPr>
        <w:tabs>
          <w:tab w:val="left" w:pos="709"/>
        </w:tabs>
        <w:spacing w:line="276" w:lineRule="auto"/>
        <w:ind w:left="0" w:hanging="2"/>
        <w:jc w:val="both"/>
        <w:rPr>
          <w:rFonts w:ascii="Arial" w:hAnsi="Arial" w:cs="Arial"/>
          <w:b/>
          <w:bCs/>
          <w:color w:val="555555"/>
          <w:sz w:val="20"/>
          <w:szCs w:val="20"/>
          <w:shd w:val="clear" w:color="auto" w:fill="F3F7FA"/>
          <w:lang w:val="uk-U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3</w:t>
      </w:r>
      <w:r>
        <w:rPr>
          <w:rFonts w:ascii="Arial" w:eastAsia="Arial" w:hAnsi="Arial" w:cs="Arial"/>
          <w:color w:val="000000"/>
        </w:rPr>
        <w:t xml:space="preserve"> до </w:t>
      </w:r>
      <w:r>
        <w:rPr>
          <w:rFonts w:ascii="Arial" w:eastAsia="Arial" w:hAnsi="Arial" w:cs="Arial"/>
          <w:color w:val="000000"/>
          <w:lang w:val="uk-UA"/>
        </w:rPr>
        <w:t>т</w:t>
      </w:r>
      <w:proofErr w:type="spellStart"/>
      <w:r>
        <w:rPr>
          <w:rFonts w:ascii="Arial" w:eastAsia="Arial" w:hAnsi="Arial" w:cs="Arial"/>
          <w:color w:val="000000"/>
        </w:rPr>
        <w:t>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sidRPr="00D03A4C">
        <w:rPr>
          <w:rFonts w:ascii="Arial" w:eastAsia="Arial" w:hAnsi="Arial" w:cs="Arial"/>
          <w:color w:val="000000"/>
        </w:rPr>
        <w:t>:</w:t>
      </w:r>
      <w:r>
        <w:rPr>
          <w:rFonts w:ascii="Arial" w:hAnsi="Arial" w:cs="Arial"/>
          <w:b/>
          <w:bCs/>
          <w:color w:val="555555"/>
          <w:sz w:val="20"/>
          <w:szCs w:val="20"/>
          <w:shd w:val="clear" w:color="auto" w:fill="F3F7FA"/>
          <w:lang w:val="uk-UA"/>
        </w:rPr>
        <w:t xml:space="preserve"> </w:t>
      </w:r>
      <w:hyperlink r:id="rId5" w:history="1">
        <w:r w:rsidR="009339EF" w:rsidRPr="009339EF">
          <w:rPr>
            <w:rStyle w:val="a6"/>
            <w:rFonts w:ascii="Arial" w:hAnsi="Arial" w:cs="Arial"/>
            <w:b/>
            <w:bCs/>
            <w:sz w:val="20"/>
            <w:szCs w:val="20"/>
            <w:shd w:val="clear" w:color="auto" w:fill="F3F7FA"/>
          </w:rPr>
          <w:t>UA-2025-03-24-006707-a</w:t>
        </w:r>
      </w:hyperlink>
    </w:p>
    <w:p w:rsidR="00D03A4C" w:rsidRPr="009C369B" w:rsidRDefault="00D03A4C" w:rsidP="00D03A4C">
      <w:pPr>
        <w:tabs>
          <w:tab w:val="left" w:pos="709"/>
        </w:tabs>
        <w:spacing w:line="276" w:lineRule="auto"/>
        <w:ind w:left="0" w:hanging="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03A4C" w:rsidRPr="00653CD3" w:rsidTr="00800C18">
        <w:trPr>
          <w:jc w:val="center"/>
        </w:trPr>
        <w:tc>
          <w:tcPr>
            <w:tcW w:w="2835"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Період надання послуг</w:t>
            </w:r>
          </w:p>
        </w:tc>
        <w:tc>
          <w:tcPr>
            <w:tcW w:w="5387"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Очікувана вартість предмета закупівлі, грн.</w:t>
            </w:r>
          </w:p>
        </w:tc>
      </w:tr>
      <w:tr w:rsidR="00D03A4C" w:rsidRPr="00653CD3" w:rsidTr="00800C18">
        <w:trPr>
          <w:jc w:val="center"/>
        </w:trPr>
        <w:tc>
          <w:tcPr>
            <w:tcW w:w="2835" w:type="dxa"/>
            <w:shd w:val="clear" w:color="auto" w:fill="auto"/>
          </w:tcPr>
          <w:p w:rsidR="00D03A4C" w:rsidRPr="00CD2C8B" w:rsidRDefault="00D03A4C" w:rsidP="00800C18">
            <w:pPr>
              <w:tabs>
                <w:tab w:val="left" w:pos="709"/>
              </w:tabs>
              <w:spacing w:line="276" w:lineRule="auto"/>
              <w:ind w:left="0" w:hanging="2"/>
              <w:jc w:val="center"/>
              <w:rPr>
                <w:rFonts w:ascii="Arial" w:eastAsia="Calibri" w:hAnsi="Arial" w:cs="Arial"/>
                <w:sz w:val="22"/>
                <w:szCs w:val="22"/>
                <w:highlight w:val="yellow"/>
                <w:lang w:val="uk-UA"/>
              </w:rPr>
            </w:pPr>
            <w:r w:rsidRPr="00C752DD">
              <w:rPr>
                <w:rFonts w:ascii="Arial" w:eastAsia="Calibri" w:hAnsi="Arial" w:cs="Arial"/>
                <w:sz w:val="22"/>
                <w:szCs w:val="22"/>
                <w:lang w:val="uk-UA"/>
              </w:rPr>
              <w:t>до 31.12.202</w:t>
            </w:r>
            <w:r>
              <w:rPr>
                <w:rFonts w:ascii="Arial" w:eastAsia="Calibri" w:hAnsi="Arial" w:cs="Arial"/>
                <w:sz w:val="22"/>
                <w:szCs w:val="22"/>
                <w:lang w:val="uk-UA"/>
              </w:rPr>
              <w:t>5</w:t>
            </w:r>
          </w:p>
        </w:tc>
        <w:tc>
          <w:tcPr>
            <w:tcW w:w="5387" w:type="dxa"/>
            <w:shd w:val="clear" w:color="auto" w:fill="auto"/>
          </w:tcPr>
          <w:p w:rsidR="00D03A4C" w:rsidRPr="009339EF" w:rsidRDefault="009339EF" w:rsidP="007F2AD3">
            <w:pPr>
              <w:suppressAutoHyphens w:val="0"/>
              <w:spacing w:before="75" w:line="240" w:lineRule="auto"/>
              <w:ind w:leftChars="0" w:left="0" w:firstLineChars="0" w:firstLine="0"/>
              <w:jc w:val="center"/>
              <w:textDirection w:val="lrTb"/>
              <w:textAlignment w:val="auto"/>
              <w:outlineLvl w:val="9"/>
              <w:rPr>
                <w:b/>
                <w:bCs/>
                <w:color w:val="599A4F"/>
                <w:sz w:val="28"/>
                <w:szCs w:val="68"/>
                <w:shd w:val="clear" w:color="auto" w:fill="F0F5F2"/>
                <w:lang w:val="uk-UA"/>
              </w:rPr>
            </w:pPr>
            <w:r w:rsidRPr="009339EF">
              <w:rPr>
                <w:b/>
                <w:bCs/>
                <w:color w:val="599A4F"/>
                <w:sz w:val="28"/>
                <w:szCs w:val="68"/>
                <w:shd w:val="clear" w:color="auto" w:fill="F0F5F2"/>
              </w:rPr>
              <w:t>643</w:t>
            </w:r>
            <w:r>
              <w:rPr>
                <w:b/>
                <w:bCs/>
                <w:color w:val="599A4F"/>
                <w:sz w:val="28"/>
                <w:szCs w:val="68"/>
                <w:shd w:val="clear" w:color="auto" w:fill="F0F5F2"/>
              </w:rPr>
              <w:t> </w:t>
            </w:r>
            <w:r w:rsidRPr="009339EF">
              <w:rPr>
                <w:b/>
                <w:bCs/>
                <w:color w:val="599A4F"/>
                <w:sz w:val="28"/>
                <w:szCs w:val="68"/>
                <w:shd w:val="clear" w:color="auto" w:fill="F0F5F2"/>
              </w:rPr>
              <w:t>200</w:t>
            </w:r>
            <w:r>
              <w:rPr>
                <w:b/>
                <w:bCs/>
                <w:color w:val="599A4F"/>
                <w:sz w:val="28"/>
                <w:szCs w:val="68"/>
                <w:shd w:val="clear" w:color="auto" w:fill="F0F5F2"/>
                <w:lang w:val="uk-UA"/>
              </w:rPr>
              <w:t>,00</w:t>
            </w:r>
            <w:bookmarkStart w:id="2" w:name="_GoBack"/>
            <w:bookmarkEnd w:id="2"/>
          </w:p>
        </w:tc>
      </w:tr>
    </w:tbl>
    <w:p w:rsidR="00D03A4C" w:rsidRPr="00F443E3" w:rsidRDefault="00D03A4C" w:rsidP="00D03A4C">
      <w:pPr>
        <w:tabs>
          <w:tab w:val="left" w:pos="709"/>
        </w:tabs>
        <w:spacing w:line="276" w:lineRule="auto"/>
        <w:ind w:left="0" w:hanging="2"/>
        <w:jc w:val="both"/>
        <w:rPr>
          <w:rFonts w:ascii="Arial" w:hAnsi="Arial" w:cs="Arial"/>
          <w:lang w:val="uk-UA"/>
        </w:rPr>
      </w:pPr>
    </w:p>
    <w:p w:rsidR="00D03A4C" w:rsidRPr="00EB71AF" w:rsidRDefault="00D03A4C" w:rsidP="00D03A4C">
      <w:pPr>
        <w:tabs>
          <w:tab w:val="left" w:pos="709"/>
        </w:tabs>
        <w:spacing w:line="276" w:lineRule="auto"/>
        <w:ind w:left="0" w:hanging="2"/>
        <w:jc w:val="both"/>
        <w:rPr>
          <w:sz w:val="22"/>
          <w:szCs w:val="22"/>
          <w:lang w:val="uk-UA"/>
        </w:rPr>
      </w:pPr>
      <w:proofErr w:type="spellStart"/>
      <w:r w:rsidRPr="00EB71AF">
        <w:rPr>
          <w:sz w:val="22"/>
          <w:szCs w:val="22"/>
        </w:rPr>
        <w:t>Кошти</w:t>
      </w:r>
      <w:proofErr w:type="spellEnd"/>
      <w:r w:rsidRPr="00EB71AF">
        <w:rPr>
          <w:sz w:val="22"/>
          <w:szCs w:val="22"/>
        </w:rPr>
        <w:t xml:space="preserve"> для </w:t>
      </w:r>
      <w:proofErr w:type="spellStart"/>
      <w:r w:rsidRPr="00EB71AF">
        <w:rPr>
          <w:sz w:val="22"/>
          <w:szCs w:val="22"/>
        </w:rPr>
        <w:t>проведення</w:t>
      </w:r>
      <w:proofErr w:type="spellEnd"/>
      <w:r w:rsidRPr="00EB71AF">
        <w:rPr>
          <w:sz w:val="22"/>
          <w:szCs w:val="22"/>
        </w:rPr>
        <w:t xml:space="preserve"> </w:t>
      </w:r>
      <w:proofErr w:type="spellStart"/>
      <w:r w:rsidRPr="00EB71AF">
        <w:rPr>
          <w:sz w:val="22"/>
          <w:szCs w:val="22"/>
        </w:rPr>
        <w:t>закупівлі</w:t>
      </w:r>
      <w:proofErr w:type="spellEnd"/>
      <w:r w:rsidRPr="00EB71AF">
        <w:rPr>
          <w:sz w:val="22"/>
          <w:szCs w:val="22"/>
        </w:rPr>
        <w:t xml:space="preserve"> </w:t>
      </w:r>
      <w:proofErr w:type="spellStart"/>
      <w:r w:rsidRPr="00EB71AF">
        <w:rPr>
          <w:sz w:val="22"/>
          <w:szCs w:val="22"/>
        </w:rPr>
        <w:t>даних</w:t>
      </w:r>
      <w:proofErr w:type="spellEnd"/>
      <w:r w:rsidRPr="00EB71AF">
        <w:rPr>
          <w:sz w:val="22"/>
          <w:szCs w:val="22"/>
        </w:rPr>
        <w:t xml:space="preserve"> </w:t>
      </w:r>
      <w:proofErr w:type="spellStart"/>
      <w:r w:rsidRPr="00EB71AF">
        <w:rPr>
          <w:sz w:val="22"/>
          <w:szCs w:val="22"/>
        </w:rPr>
        <w:t>послуг</w:t>
      </w:r>
      <w:proofErr w:type="spellEnd"/>
      <w:r w:rsidRPr="00EB71AF">
        <w:rPr>
          <w:sz w:val="22"/>
          <w:szCs w:val="22"/>
        </w:rPr>
        <w:t xml:space="preserve"> </w:t>
      </w:r>
      <w:proofErr w:type="spellStart"/>
      <w:r w:rsidRPr="00EB71AF">
        <w:rPr>
          <w:sz w:val="22"/>
          <w:szCs w:val="22"/>
        </w:rPr>
        <w:t>передбачено</w:t>
      </w:r>
      <w:proofErr w:type="spellEnd"/>
      <w:r w:rsidRPr="00EB71AF">
        <w:rPr>
          <w:sz w:val="22"/>
          <w:szCs w:val="22"/>
        </w:rPr>
        <w:t xml:space="preserve"> </w:t>
      </w:r>
      <w:r>
        <w:rPr>
          <w:sz w:val="22"/>
          <w:szCs w:val="22"/>
          <w:lang w:val="uk-UA"/>
        </w:rPr>
        <w:t xml:space="preserve">по КПКВК МБ «Загальний фонд» </w:t>
      </w:r>
    </w:p>
    <w:p w:rsidR="00A2775F" w:rsidRDefault="00A2775F" w:rsidP="00D03A4C">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5D049A"/>
    <w:rsid w:val="007461C4"/>
    <w:rsid w:val="00766975"/>
    <w:rsid w:val="00787E7C"/>
    <w:rsid w:val="007C519C"/>
    <w:rsid w:val="007F2AD3"/>
    <w:rsid w:val="009339EF"/>
    <w:rsid w:val="009F6EFA"/>
    <w:rsid w:val="00A2775F"/>
    <w:rsid w:val="00A85A51"/>
    <w:rsid w:val="00AA6508"/>
    <w:rsid w:val="00B92818"/>
    <w:rsid w:val="00CA47B1"/>
    <w:rsid w:val="00CA667B"/>
    <w:rsid w:val="00CF1023"/>
    <w:rsid w:val="00D03A4C"/>
    <w:rsid w:val="00D04BD5"/>
    <w:rsid w:val="00EA615D"/>
    <w:rsid w:val="00F05424"/>
    <w:rsid w:val="00FA6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872A"/>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03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231574530">
      <w:bodyDiv w:val="1"/>
      <w:marLeft w:val="0"/>
      <w:marRight w:val="0"/>
      <w:marTop w:val="0"/>
      <w:marBottom w:val="0"/>
      <w:divBdr>
        <w:top w:val="none" w:sz="0" w:space="0" w:color="auto"/>
        <w:left w:val="none" w:sz="0" w:space="0" w:color="auto"/>
        <w:bottom w:val="none" w:sz="0" w:space="0" w:color="auto"/>
        <w:right w:val="none" w:sz="0" w:space="0" w:color="auto"/>
      </w:divBdr>
    </w:div>
    <w:div w:id="170205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4-00670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1207</Words>
  <Characters>688</Characters>
  <Application>Microsoft Office Word</Application>
  <DocSecurity>0</DocSecurity>
  <Lines>5</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28</cp:revision>
  <dcterms:created xsi:type="dcterms:W3CDTF">2020-12-24T12:53:00Z</dcterms:created>
  <dcterms:modified xsi:type="dcterms:W3CDTF">2025-03-24T11:21:00Z</dcterms:modified>
</cp:coreProperties>
</file>