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Повідомлення ТОВ «Емілі </w:t>
      </w:r>
      <w:proofErr w:type="spellStart"/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Резорт</w:t>
      </w:r>
      <w:proofErr w:type="spellEnd"/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»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Про клопотання щодо отримання дозволу на викиди забруднюючих речовин в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атмосферне повітря.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1.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Повне найменування суб’єкта господарювання</w:t>
      </w:r>
      <w:r>
        <w:rPr>
          <w:rFonts w:ascii="TimesNewRoman" w:hAnsi="TimesNewRoman" w:cs="TimesNewRoman"/>
          <w:color w:val="000000"/>
          <w:sz w:val="24"/>
          <w:szCs w:val="24"/>
        </w:rPr>
        <w:t>: Товариство з обмеженою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відповідальністю «Емілі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Резорт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»;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Скорочене найменування суб’єкта господарювання: ТОВ «Емілі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Резорт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»;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2.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Ідентифікаційний код юридичної особи в ЄДРПОУ</w:t>
      </w:r>
      <w:r>
        <w:rPr>
          <w:rFonts w:ascii="TimesNewRoman" w:hAnsi="TimesNewRoman" w:cs="TimesNewRoman"/>
          <w:color w:val="000000"/>
          <w:sz w:val="24"/>
          <w:szCs w:val="24"/>
        </w:rPr>
        <w:t>: 42556966;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3.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Місцезнаходження суб’єкта господарювання</w:t>
      </w:r>
      <w:r>
        <w:rPr>
          <w:rFonts w:ascii="TimesNewRoman" w:hAnsi="TimesNewRoman" w:cs="TimesNewRoman"/>
          <w:color w:val="000000"/>
          <w:sz w:val="24"/>
          <w:szCs w:val="24"/>
        </w:rPr>
        <w:t>: 79495, Львівська обл., Львівський р-н,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Львівська ТГ, м. Винники, вул. Богдана Хмельницького, 9б;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Контактний номер телефону: (032) 242-22-31;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Електронна пошта: info@emilyresort.com.ua;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4.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Місцезнаходження об’єкта/промислового майданчика</w:t>
      </w:r>
      <w:r>
        <w:rPr>
          <w:rFonts w:ascii="TimesNewRoman" w:hAnsi="TimesNewRoman" w:cs="TimesNewRoman"/>
          <w:color w:val="000000"/>
          <w:sz w:val="24"/>
          <w:szCs w:val="24"/>
        </w:rPr>
        <w:t>: 79495, Львівська обл.,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Львівський р-н, Львівська ТГ, м. Винники, вул. Богдана Хмельницького, 9б;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5.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Мета отримання дозволу на викиди</w:t>
      </w:r>
      <w:r>
        <w:rPr>
          <w:rFonts w:ascii="TimesNewRoman" w:hAnsi="TimesNewRoman" w:cs="TimesNewRoman"/>
          <w:color w:val="000000"/>
          <w:sz w:val="24"/>
          <w:szCs w:val="24"/>
        </w:rPr>
        <w:t>: Отримання дозволу на викиди для існуючого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об’єкту;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6.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Відомості про наявність висновку з оцінки впливу на довкілля</w:t>
      </w:r>
      <w:r>
        <w:rPr>
          <w:rFonts w:ascii="TimesNewRoman" w:hAnsi="TimesNewRoman" w:cs="TimesNewRoman"/>
          <w:color w:val="000000"/>
          <w:sz w:val="24"/>
          <w:szCs w:val="24"/>
        </w:rPr>
        <w:t>: Виробнича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діяльність, яку здійснює ТОВ «Емілі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Резорт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» не підлягає оцінці впливу на довкілля та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прямо не передбачена вимогами ч. 2 та ч. 3 ст. 3 Закону України «Про оцінку впливу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на довкілля»;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7.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Загальний опис об’єкта (опис виробництв та технологічного устаткування: </w:t>
      </w:r>
      <w:r>
        <w:rPr>
          <w:rFonts w:ascii="TimesNewRoman" w:hAnsi="TimesNewRoman" w:cs="TimesNewRoman"/>
          <w:color w:val="000000"/>
          <w:sz w:val="24"/>
          <w:szCs w:val="24"/>
        </w:rPr>
        <w:t>ТОВ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«Емілі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Резорт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» - це готельний комплекс в якому працює котельня для забезпечення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власних потреб. (КВЕД: 86.21 – Загальна медична практика). Джерелами викидів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забруднюючих речовин на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проммайданчику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є: димові труби котельні.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8.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Відомості щодо видів та обсягів викидів: </w:t>
      </w:r>
      <w:r>
        <w:rPr>
          <w:rFonts w:ascii="TimesNewRoman" w:hAnsi="TimesNewRoman" w:cs="TimesNewRoman"/>
          <w:color w:val="000000"/>
          <w:sz w:val="24"/>
          <w:szCs w:val="24"/>
        </w:rPr>
        <w:t>Азоту діоксид – 87,626584 т/рік; Вуглецю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оксид – 134,242349 т/рік; Речовини у вигляді суспендованих твердих частинок –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173,014402 т/рік; Сірки діоксид – 143,656668 т/рік; Метан – 10,136456 т/рік; Діоксид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вуглецю – 89 586,9727 т/рік; Оксид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діазоту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– 5,442253 т/рік; Вуглеводні граничні С</w:t>
      </w:r>
      <w:r>
        <w:rPr>
          <w:rFonts w:ascii="TimesNewRoman" w:hAnsi="TimesNewRoman" w:cs="TimesNewRoman"/>
          <w:color w:val="000000"/>
          <w:sz w:val="16"/>
          <w:szCs w:val="16"/>
        </w:rPr>
        <w:t>12</w:t>
      </w:r>
      <w:r>
        <w:rPr>
          <w:rFonts w:ascii="TimesNewRoman" w:hAnsi="TimesNewRoman" w:cs="TimesNewRoman"/>
          <w:color w:val="000000"/>
          <w:sz w:val="24"/>
          <w:szCs w:val="24"/>
        </w:rPr>
        <w:t>-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С</w:t>
      </w:r>
      <w:r>
        <w:rPr>
          <w:rFonts w:ascii="TimesNewRoman" w:hAnsi="TimesNewRoman" w:cs="TimesNewRoman"/>
          <w:color w:val="000000"/>
          <w:sz w:val="16"/>
          <w:szCs w:val="16"/>
        </w:rPr>
        <w:t xml:space="preserve">19 </w:t>
      </w:r>
      <w:r>
        <w:rPr>
          <w:rFonts w:ascii="TimesNewRoman" w:hAnsi="TimesNewRoman" w:cs="TimesNewRoman"/>
          <w:color w:val="000000"/>
          <w:sz w:val="24"/>
          <w:szCs w:val="24"/>
        </w:rPr>
        <w:t>– 54,714482 т/рік.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9.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Заходи щодо впровадження найкращих існуючих технологій виробництва, що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виконані або/та які потребують виконання: </w:t>
      </w:r>
      <w:r>
        <w:rPr>
          <w:rFonts w:ascii="TimesNewRoman" w:hAnsi="TimesNewRoman" w:cs="TimesNewRoman"/>
          <w:color w:val="000000"/>
          <w:sz w:val="24"/>
          <w:szCs w:val="24"/>
        </w:rPr>
        <w:t>Підприємство відноситься до другої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групи об’єктів за ступенем впливу на забруднення атмосферного повітря і не мають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виробництв або технологічного устаткування, на яких повинні впроваджуватися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найкращі доступні технології та методи керування. Впровадження заходів щодо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впровадження найкращих існуючих технологій виробництва, що виконані або/та які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потребують виконання не передбачено;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10. </w:t>
      </w:r>
      <w:r>
        <w:rPr>
          <w:rFonts w:ascii="TimesNewRoman" w:hAnsi="TimesNewRoman" w:cs="TimesNewRoman"/>
          <w:b/>
          <w:bCs/>
          <w:color w:val="000000"/>
          <w:sz w:val="24"/>
          <w:szCs w:val="24"/>
        </w:rPr>
        <w:t xml:space="preserve">Перелік заходів щодо скорочення викидів: </w:t>
      </w:r>
      <w:r>
        <w:rPr>
          <w:rFonts w:ascii="TimesNewRoman" w:hAnsi="TimesNewRoman" w:cs="TimesNewRoman"/>
          <w:color w:val="000000"/>
          <w:sz w:val="24"/>
          <w:szCs w:val="24"/>
        </w:rPr>
        <w:t>Не передбачено;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11. </w:t>
      </w:r>
      <w:r>
        <w:rPr>
          <w:rFonts w:ascii="TimesNewRoman" w:hAnsi="TimesNewRoman" w:cs="TimesNewRoman"/>
          <w:b/>
          <w:bCs/>
          <w:color w:val="000000"/>
          <w:sz w:val="24"/>
          <w:szCs w:val="24"/>
        </w:rPr>
        <w:t xml:space="preserve">Дотримання виконання природоохоронних заходів щодо скорочення викидів: </w:t>
      </w:r>
      <w:r>
        <w:rPr>
          <w:rFonts w:ascii="TimesNewRoman" w:hAnsi="TimesNewRoman" w:cs="TimesNewRoman"/>
          <w:color w:val="000000"/>
          <w:sz w:val="24"/>
          <w:szCs w:val="24"/>
        </w:rPr>
        <w:t>Не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передбачено;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</w:rPr>
        <w:t xml:space="preserve">12. </w:t>
      </w:r>
      <w:r>
        <w:rPr>
          <w:rFonts w:ascii="TimesNewRoman" w:hAnsi="TimesNewRoman" w:cs="TimesNewRoman"/>
          <w:b/>
          <w:bCs/>
          <w:color w:val="000000"/>
          <w:sz w:val="24"/>
          <w:szCs w:val="24"/>
        </w:rPr>
        <w:t xml:space="preserve">Відповідність пропозицій щодо дозволених обсягів викидів законодавству: </w:t>
      </w:r>
      <w:r>
        <w:rPr>
          <w:rFonts w:ascii="TimesNewRoman" w:hAnsi="TimesNewRoman" w:cs="TimesNewRoman"/>
          <w:color w:val="000000"/>
          <w:sz w:val="24"/>
          <w:szCs w:val="24"/>
        </w:rPr>
        <w:t>Для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визначення рівня забруднення атмосферного повітря в районі розташування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виробничого майданчика ТОВ «Емілі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Резорт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» було проведено розрахунок розсіювання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забруднюючих речовин від викидів стаціонарних джерел підприємства та заміри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концентрацій забруднюючих речовин в атмосферному повітрі на межі санітарно-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захисної зони. Ні для одного з дозволених викидів не перевищуються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граничнодопустимі рівні викидів забруднюючих речовин в атмосферне повітря. Інші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викиди в атмосферу, що чинять суттєвий вплив відсутні. Викиди забруднюючих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речовин не перевищують гігієнічних нормативів та відповідають вимогам чинного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законодавства;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/>
          <w:bCs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lastRenderedPageBreak/>
        <w:t xml:space="preserve">13. </w:t>
      </w:r>
      <w:r>
        <w:rPr>
          <w:rFonts w:ascii="TimesNewRoman" w:hAnsi="TimesNewRoman" w:cs="TimesNewRoman"/>
          <w:b/>
          <w:bCs/>
          <w:color w:val="000000"/>
          <w:sz w:val="24"/>
          <w:szCs w:val="24"/>
        </w:rPr>
        <w:t>Адреса обласної, Київської, Севастопольської міської держадміністрації, органу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/>
          <w:bCs/>
          <w:color w:val="000000"/>
          <w:sz w:val="24"/>
          <w:szCs w:val="24"/>
        </w:rPr>
      </w:pPr>
      <w:r>
        <w:rPr>
          <w:rFonts w:ascii="TimesNewRoman" w:hAnsi="TimesNewRoman" w:cs="TimesNewRoman"/>
          <w:b/>
          <w:bCs/>
          <w:color w:val="000000"/>
          <w:sz w:val="24"/>
          <w:szCs w:val="24"/>
        </w:rPr>
        <w:t>виконавчої влади Автономної Республіки Крим з питань охорони навколишнього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/>
          <w:bCs/>
          <w:color w:val="000000"/>
          <w:sz w:val="24"/>
          <w:szCs w:val="24"/>
        </w:rPr>
      </w:pPr>
      <w:r>
        <w:rPr>
          <w:rFonts w:ascii="TimesNewRoman" w:hAnsi="TimesNewRoman" w:cs="TimesNewRoman"/>
          <w:b/>
          <w:bCs/>
          <w:color w:val="000000"/>
          <w:sz w:val="24"/>
          <w:szCs w:val="24"/>
        </w:rPr>
        <w:t>природного середовища, до якої можуть надсилатися зауваження та пропозиції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b/>
          <w:bCs/>
          <w:color w:val="000000"/>
          <w:sz w:val="24"/>
          <w:szCs w:val="24"/>
        </w:rPr>
        <w:t xml:space="preserve">громадськості щодо дозволу на викиди: </w:t>
      </w:r>
      <w:r>
        <w:rPr>
          <w:rFonts w:ascii="TimesNewRoman" w:hAnsi="TimesNewRoman" w:cs="TimesNewRoman"/>
          <w:color w:val="000000"/>
          <w:sz w:val="24"/>
          <w:szCs w:val="24"/>
        </w:rPr>
        <w:t>Львівська обласна державна адміністрація</w:t>
      </w:r>
      <w:r w:rsidR="00AE7B6A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(Департамент екології та природних ресурсів Львівської обласної державної</w:t>
      </w:r>
    </w:p>
    <w:p w:rsidR="00623C90" w:rsidRPr="00202B5B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адміністрації) 79000, Львівська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об</w:t>
      </w:r>
      <w:r w:rsidR="00AE7B6A">
        <w:rPr>
          <w:rFonts w:ascii="TimesNewRoman" w:hAnsi="TimesNewRoman" w:cs="TimesNewRoman"/>
          <w:color w:val="000000"/>
          <w:sz w:val="24"/>
          <w:szCs w:val="24"/>
        </w:rPr>
        <w:t>л</w:t>
      </w:r>
      <w:proofErr w:type="spellEnd"/>
      <w:r w:rsidR="00AE7B6A">
        <w:rPr>
          <w:rFonts w:ascii="TimesNewRoman" w:hAnsi="TimesNewRoman" w:cs="TimesNewRoman"/>
          <w:color w:val="000000"/>
          <w:sz w:val="24"/>
          <w:szCs w:val="24"/>
        </w:rPr>
        <w:t>, м. Львів, вул. Винниченка, 18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; (79026, Львівська </w:t>
      </w:r>
      <w:r w:rsidR="00202B5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обл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, м. Львів, вул.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Стрийська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, 98), електронна пошта: </w:t>
      </w:r>
      <w:r>
        <w:rPr>
          <w:rFonts w:ascii="TimesNewRoman" w:hAnsi="TimesNewRoman" w:cs="TimesNewRoman"/>
          <w:color w:val="0000FF"/>
          <w:sz w:val="24"/>
          <w:szCs w:val="24"/>
        </w:rPr>
        <w:t>envir@loda.gov.ua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, телефон: </w:t>
      </w:r>
      <w:r w:rsidR="00202B5B">
        <w:rPr>
          <w:rFonts w:ascii="TimesNewRoman" w:hAnsi="TimesNewRoman" w:cs="TimesNewRoman"/>
          <w:color w:val="1A0DAC"/>
          <w:sz w:val="24"/>
          <w:szCs w:val="24"/>
        </w:rPr>
        <w:t xml:space="preserve">0322 </w:t>
      </w:r>
      <w:r>
        <w:rPr>
          <w:rFonts w:ascii="TimesNewRoman" w:hAnsi="TimesNewRoman" w:cs="TimesNewRoman"/>
          <w:color w:val="1A0DAC"/>
          <w:sz w:val="24"/>
          <w:szCs w:val="24"/>
        </w:rPr>
        <w:t>387 383</w:t>
      </w:r>
      <w:r>
        <w:rPr>
          <w:rFonts w:ascii="TimesNewRoman" w:hAnsi="TimesNewRoman" w:cs="TimesNewRoman"/>
          <w:color w:val="000000"/>
          <w:sz w:val="24"/>
          <w:szCs w:val="24"/>
        </w:rPr>
        <w:t>.</w:t>
      </w:r>
    </w:p>
    <w:p w:rsidR="00623C90" w:rsidRDefault="00623C90" w:rsidP="00AE7B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14. </w:t>
      </w:r>
      <w:r>
        <w:rPr>
          <w:rFonts w:ascii="TimesNewRoman" w:hAnsi="TimesNewRoman" w:cs="TimesNewRoman"/>
          <w:b/>
          <w:bCs/>
          <w:color w:val="000000"/>
          <w:sz w:val="24"/>
          <w:szCs w:val="24"/>
        </w:rPr>
        <w:t xml:space="preserve">Строки подання зауважень та пропозицій: </w:t>
      </w:r>
      <w:r>
        <w:rPr>
          <w:rFonts w:ascii="TimesNewRoman" w:hAnsi="TimesNewRoman" w:cs="TimesNewRoman"/>
          <w:color w:val="000000"/>
          <w:sz w:val="24"/>
          <w:szCs w:val="24"/>
        </w:rPr>
        <w:t>Пропозиції та рекомендації просимо</w:t>
      </w:r>
    </w:p>
    <w:p w:rsidR="008738B4" w:rsidRDefault="00623C90" w:rsidP="00AE7B6A">
      <w:pPr>
        <w:jc w:val="both"/>
      </w:pPr>
      <w:r>
        <w:rPr>
          <w:rFonts w:ascii="TimesNewRoman" w:hAnsi="TimesNewRoman" w:cs="TimesNewRoman"/>
          <w:color w:val="000000"/>
          <w:sz w:val="24"/>
          <w:szCs w:val="24"/>
        </w:rPr>
        <w:t>надсилати протягом 30 днів з дня опублікування.</w:t>
      </w:r>
    </w:p>
    <w:sectPr w:rsidR="008738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26"/>
    <w:rsid w:val="00085E26"/>
    <w:rsid w:val="00202B5B"/>
    <w:rsid w:val="00623C90"/>
    <w:rsid w:val="008738B4"/>
    <w:rsid w:val="00AE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A94B"/>
  <w15:chartTrackingRefBased/>
  <w15:docId w15:val="{E6BCB9A2-DDD0-4DE0-AF0D-28EABDBF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2409</Words>
  <Characters>1374</Characters>
  <Application>Microsoft Office Word</Application>
  <DocSecurity>0</DocSecurity>
  <Lines>11</Lines>
  <Paragraphs>7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5</cp:revision>
  <dcterms:created xsi:type="dcterms:W3CDTF">2025-05-29T08:04:00Z</dcterms:created>
  <dcterms:modified xsi:type="dcterms:W3CDTF">2025-05-29T08:07:00Z</dcterms:modified>
</cp:coreProperties>
</file>