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A04B7" w:rsidRPr="00EA04B7">
        <w:rPr>
          <w:rFonts w:ascii="Arial" w:hAnsi="Arial" w:cs="Arial"/>
          <w:b/>
          <w:sz w:val="24"/>
          <w:szCs w:val="24"/>
        </w:rPr>
        <w:t>ДК 021:2015 - 45220000-5 – Інженерні та будівельні роботи - Послуги з поточного ремонту чавунних урн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92164C" w:rsidRPr="0092164C">
        <w:rPr>
          <w:rFonts w:ascii="Arial" w:hAnsi="Arial" w:cs="Arial"/>
          <w:b/>
          <w:sz w:val="24"/>
          <w:szCs w:val="24"/>
        </w:rPr>
        <w:t>UA-2025-08-11-002566-a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EA04B7" w:rsidRPr="00EA04B7">
        <w:rPr>
          <w:rFonts w:ascii="Arial" w:hAnsi="Arial" w:cs="Arial"/>
          <w:sz w:val="24"/>
          <w:szCs w:val="24"/>
        </w:rPr>
        <w:t>з поточного ремонту чавунних урн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2164C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2025-03-18T13:37:00Z</cp:lastPrinted>
  <dcterms:created xsi:type="dcterms:W3CDTF">2022-01-11T18:33:00Z</dcterms:created>
  <dcterms:modified xsi:type="dcterms:W3CDTF">2025-08-11T12:46:00Z</dcterms:modified>
  <dc:language>uk-UA</dc:language>
</cp:coreProperties>
</file>