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F712" w14:textId="77777777" w:rsidR="000E4298" w:rsidRPr="00853B5E" w:rsidRDefault="000E4298" w:rsidP="00853B5E">
      <w:pPr>
        <w:spacing w:line="276" w:lineRule="auto"/>
        <w:jc w:val="center"/>
        <w:rPr>
          <w:rFonts w:ascii="Arial" w:hAnsi="Arial" w:cs="Arial"/>
          <w:b/>
          <w:color w:val="000000" w:themeColor="text1"/>
          <w:sz w:val="24"/>
          <w:szCs w:val="24"/>
          <w:shd w:val="clear" w:color="auto" w:fill="FFFFFF"/>
        </w:rPr>
      </w:pPr>
      <w:r w:rsidRPr="00853B5E">
        <w:rPr>
          <w:rFonts w:ascii="Arial" w:hAnsi="Arial" w:cs="Arial"/>
          <w:b/>
          <w:color w:val="000000" w:themeColor="text1"/>
          <w:sz w:val="24"/>
          <w:szCs w:val="24"/>
          <w:shd w:val="clear" w:color="auto" w:fill="FFFFFF"/>
        </w:rPr>
        <w:t>Обґрунтування</w:t>
      </w:r>
    </w:p>
    <w:p w14:paraId="20EE4A01" w14:textId="77777777" w:rsidR="000E4298" w:rsidRPr="00853B5E" w:rsidRDefault="000E4298" w:rsidP="00853B5E">
      <w:pPr>
        <w:spacing w:line="276" w:lineRule="auto"/>
        <w:jc w:val="center"/>
        <w:rPr>
          <w:rFonts w:ascii="Arial" w:hAnsi="Arial" w:cs="Arial"/>
          <w:b/>
          <w:color w:val="000000" w:themeColor="text1"/>
          <w:sz w:val="24"/>
          <w:szCs w:val="24"/>
          <w:shd w:val="clear" w:color="auto" w:fill="FFFFFF"/>
        </w:rPr>
      </w:pPr>
      <w:r w:rsidRPr="00853B5E">
        <w:rPr>
          <w:rFonts w:ascii="Arial" w:hAnsi="Arial" w:cs="Arial"/>
          <w:b/>
          <w:color w:val="000000" w:themeColor="text1"/>
          <w:sz w:val="24"/>
          <w:szCs w:val="24"/>
          <w:shd w:val="clear" w:color="auto" w:fill="FFFFFF"/>
        </w:rPr>
        <w:t>технічних та якісних характеристик предмета закупівлі, його очікуваної вартості та/або розміру бюджетного призначення в межах закупівлі</w:t>
      </w:r>
    </w:p>
    <w:p w14:paraId="7099C162" w14:textId="77777777" w:rsidR="000E4298" w:rsidRPr="00853B5E" w:rsidRDefault="000E4298" w:rsidP="00853B5E">
      <w:pPr>
        <w:spacing w:line="276" w:lineRule="auto"/>
        <w:jc w:val="both"/>
        <w:rPr>
          <w:rFonts w:ascii="Arial" w:hAnsi="Arial" w:cs="Arial"/>
          <w:b/>
          <w:sz w:val="24"/>
          <w:szCs w:val="24"/>
          <w:shd w:val="clear" w:color="auto" w:fill="FFFFFF"/>
        </w:rPr>
      </w:pPr>
    </w:p>
    <w:p w14:paraId="559CAF35" w14:textId="4E906072" w:rsidR="000E4298" w:rsidRPr="00853B5E" w:rsidRDefault="000E4298" w:rsidP="00853B5E">
      <w:pPr>
        <w:spacing w:line="276" w:lineRule="auto"/>
        <w:jc w:val="both"/>
        <w:rPr>
          <w:rFonts w:ascii="Arial" w:hAnsi="Arial" w:cs="Arial"/>
          <w:sz w:val="24"/>
          <w:szCs w:val="24"/>
          <w:shd w:val="clear" w:color="auto" w:fill="FFFFFF"/>
        </w:rPr>
      </w:pPr>
      <w:r w:rsidRPr="00853B5E">
        <w:rPr>
          <w:rFonts w:ascii="Arial" w:hAnsi="Arial" w:cs="Arial"/>
          <w:b/>
          <w:sz w:val="24"/>
          <w:szCs w:val="24"/>
          <w:shd w:val="clear" w:color="auto" w:fill="FFFFFF"/>
        </w:rPr>
        <w:t>Підстава для публікації обґрунтування:</w:t>
      </w:r>
      <w:r w:rsidRPr="00853B5E">
        <w:rPr>
          <w:rFonts w:ascii="Arial" w:hAnsi="Arial" w:cs="Arial"/>
          <w:sz w:val="24"/>
          <w:szCs w:val="24"/>
          <w:shd w:val="clear" w:color="auto" w:fill="FFFFFF"/>
        </w:rPr>
        <w:t xml:space="preserve"> на виконання постанови КМУ від 11 жовтня 2016 р. № 710 «Про ефективне використання державних коштів» (зі змінами)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w:t>
      </w:r>
    </w:p>
    <w:p w14:paraId="76FA5F97" w14:textId="55B6FA55" w:rsidR="000E4298" w:rsidRPr="00853B5E" w:rsidRDefault="000E4298" w:rsidP="00853B5E">
      <w:pPr>
        <w:spacing w:line="276" w:lineRule="auto"/>
        <w:jc w:val="both"/>
        <w:rPr>
          <w:rFonts w:ascii="Arial" w:hAnsi="Arial" w:cs="Arial"/>
          <w:sz w:val="24"/>
          <w:szCs w:val="24"/>
          <w:shd w:val="clear" w:color="auto" w:fill="FFFFFF"/>
        </w:rPr>
      </w:pPr>
      <w:r w:rsidRPr="00853B5E">
        <w:rPr>
          <w:rFonts w:ascii="Arial" w:hAnsi="Arial" w:cs="Arial"/>
          <w:b/>
          <w:sz w:val="24"/>
          <w:szCs w:val="24"/>
          <w:shd w:val="clear" w:color="auto" w:fill="FFFFFF"/>
        </w:rPr>
        <w:t>Замовник:</w:t>
      </w:r>
      <w:r w:rsidRPr="00853B5E">
        <w:rPr>
          <w:rFonts w:ascii="Arial" w:hAnsi="Arial" w:cs="Arial"/>
          <w:sz w:val="24"/>
          <w:szCs w:val="24"/>
          <w:shd w:val="clear" w:color="auto" w:fill="FFFFFF"/>
        </w:rPr>
        <w:t xml:space="preserve"> </w:t>
      </w:r>
      <w:r w:rsidR="00FB4CCB">
        <w:rPr>
          <w:rFonts w:ascii="Arial" w:hAnsi="Arial" w:cs="Arial"/>
          <w:sz w:val="24"/>
          <w:szCs w:val="24"/>
          <w:shd w:val="clear" w:color="auto" w:fill="FFFFFF"/>
        </w:rPr>
        <w:t>Комунальний заклад «Дитячо-юнацька спортивна школа «Буревісник» з кінного спорту</w:t>
      </w:r>
    </w:p>
    <w:p w14:paraId="7E320DCD" w14:textId="05EDAD3A" w:rsidR="000E4298" w:rsidRPr="00853B5E" w:rsidRDefault="000E4298" w:rsidP="00853B5E">
      <w:pPr>
        <w:spacing w:line="276" w:lineRule="auto"/>
        <w:jc w:val="both"/>
        <w:rPr>
          <w:rFonts w:ascii="Arial" w:hAnsi="Arial" w:cs="Arial"/>
          <w:sz w:val="24"/>
          <w:szCs w:val="24"/>
          <w:shd w:val="clear" w:color="auto" w:fill="FFFFFF"/>
        </w:rPr>
      </w:pPr>
      <w:r w:rsidRPr="00853B5E">
        <w:rPr>
          <w:rFonts w:ascii="Arial" w:hAnsi="Arial" w:cs="Arial"/>
          <w:b/>
          <w:bCs/>
          <w:sz w:val="24"/>
          <w:szCs w:val="24"/>
          <w:shd w:val="clear" w:color="auto" w:fill="FFFFFF"/>
        </w:rPr>
        <w:t>Адреса замовника</w:t>
      </w:r>
      <w:r w:rsidRPr="00853B5E">
        <w:rPr>
          <w:rFonts w:ascii="Arial" w:hAnsi="Arial" w:cs="Arial"/>
          <w:bCs/>
          <w:sz w:val="24"/>
          <w:szCs w:val="24"/>
          <w:shd w:val="clear" w:color="auto" w:fill="FFFFFF"/>
        </w:rPr>
        <w:t xml:space="preserve">: </w:t>
      </w:r>
      <w:r w:rsidR="00FB4CCB">
        <w:rPr>
          <w:rFonts w:ascii="Arial" w:hAnsi="Arial" w:cs="Arial"/>
          <w:bCs/>
          <w:sz w:val="24"/>
          <w:szCs w:val="24"/>
          <w:shd w:val="clear" w:color="auto" w:fill="FFFFFF"/>
        </w:rPr>
        <w:t>79031. М.Львів, вул.Стрийська,119</w:t>
      </w:r>
    </w:p>
    <w:p w14:paraId="61486BAE" w14:textId="3CF78190" w:rsidR="000E4298" w:rsidRPr="00853B5E" w:rsidRDefault="000E4298" w:rsidP="00853B5E">
      <w:pPr>
        <w:spacing w:line="276" w:lineRule="auto"/>
        <w:jc w:val="both"/>
        <w:rPr>
          <w:rFonts w:ascii="Arial" w:hAnsi="Arial" w:cs="Arial"/>
          <w:bCs/>
          <w:sz w:val="24"/>
          <w:szCs w:val="24"/>
        </w:rPr>
      </w:pPr>
      <w:r w:rsidRPr="00853B5E">
        <w:rPr>
          <w:rFonts w:ascii="Arial" w:hAnsi="Arial" w:cs="Arial"/>
          <w:b/>
          <w:sz w:val="24"/>
          <w:szCs w:val="24"/>
          <w:shd w:val="clear" w:color="auto" w:fill="FFFFFF"/>
        </w:rPr>
        <w:t>ЄДРПОУ:</w:t>
      </w:r>
      <w:r w:rsidRPr="00853B5E">
        <w:rPr>
          <w:rFonts w:ascii="Arial" w:hAnsi="Arial" w:cs="Arial"/>
          <w:sz w:val="24"/>
          <w:szCs w:val="24"/>
          <w:shd w:val="clear" w:color="auto" w:fill="FFFFFF"/>
        </w:rPr>
        <w:t xml:space="preserve"> </w:t>
      </w:r>
      <w:r w:rsidR="00FB4CCB">
        <w:rPr>
          <w:rFonts w:ascii="Arial" w:hAnsi="Arial" w:cs="Arial"/>
          <w:bCs/>
          <w:sz w:val="24"/>
          <w:szCs w:val="24"/>
        </w:rPr>
        <w:t>2</w:t>
      </w:r>
      <w:r w:rsidR="00CB0E22">
        <w:rPr>
          <w:rFonts w:ascii="Arial" w:hAnsi="Arial" w:cs="Arial"/>
          <w:bCs/>
          <w:sz w:val="24"/>
          <w:szCs w:val="24"/>
        </w:rPr>
        <w:t>0840475</w:t>
      </w:r>
    </w:p>
    <w:p w14:paraId="4BB569D9" w14:textId="77777777" w:rsidR="00043200" w:rsidRDefault="000E4298" w:rsidP="00043200">
      <w:pPr>
        <w:spacing w:line="276" w:lineRule="auto"/>
        <w:rPr>
          <w:rFonts w:ascii="Arial" w:hAnsi="Arial" w:cs="Arial"/>
          <w:b/>
          <w:bCs/>
          <w:sz w:val="24"/>
          <w:szCs w:val="24"/>
        </w:rPr>
      </w:pPr>
      <w:r w:rsidRPr="00853B5E">
        <w:rPr>
          <w:rFonts w:ascii="Arial" w:hAnsi="Arial" w:cs="Arial"/>
          <w:b/>
          <w:bCs/>
          <w:sz w:val="24"/>
          <w:szCs w:val="24"/>
        </w:rPr>
        <w:t xml:space="preserve">Ідентифікатор закупівлі: </w:t>
      </w:r>
      <w:hyperlink r:id="rId5" w:tgtFrame="_blank" w:history="1">
        <w:r w:rsidR="00043200" w:rsidRPr="00043200">
          <w:rPr>
            <w:rStyle w:val="a8"/>
            <w:rFonts w:ascii="Arial" w:hAnsi="Arial" w:cs="Arial"/>
            <w:b/>
            <w:bCs/>
            <w:sz w:val="24"/>
            <w:szCs w:val="24"/>
          </w:rPr>
          <w:t>UA-2025-08-15-010731-a</w:t>
        </w:r>
      </w:hyperlink>
    </w:p>
    <w:p w14:paraId="6EB74F52" w14:textId="6ED71109" w:rsidR="000E4298" w:rsidRPr="00853B5E" w:rsidRDefault="000E4298" w:rsidP="00043200">
      <w:pPr>
        <w:spacing w:line="276" w:lineRule="auto"/>
        <w:rPr>
          <w:rFonts w:ascii="Arial" w:hAnsi="Arial" w:cs="Arial"/>
          <w:bCs/>
          <w:sz w:val="24"/>
          <w:szCs w:val="24"/>
        </w:rPr>
      </w:pPr>
      <w:r w:rsidRPr="00853B5E">
        <w:rPr>
          <w:rFonts w:ascii="Arial" w:hAnsi="Arial" w:cs="Arial"/>
          <w:b/>
          <w:bCs/>
          <w:sz w:val="24"/>
          <w:szCs w:val="24"/>
        </w:rPr>
        <w:t>Вид процедури:</w:t>
      </w:r>
      <w:r w:rsidRPr="00853B5E">
        <w:rPr>
          <w:rFonts w:ascii="Arial" w:hAnsi="Arial" w:cs="Arial"/>
          <w:bCs/>
          <w:sz w:val="24"/>
          <w:szCs w:val="24"/>
        </w:rPr>
        <w:t xml:space="preserve"> відкриті торги з особливостями</w:t>
      </w:r>
    </w:p>
    <w:p w14:paraId="7BE1683A" w14:textId="27688486" w:rsidR="00FB4CCB" w:rsidRPr="00FB4CCB" w:rsidRDefault="000E4298" w:rsidP="00FB4CCB">
      <w:pPr>
        <w:spacing w:line="276" w:lineRule="auto"/>
        <w:jc w:val="both"/>
        <w:rPr>
          <w:rFonts w:ascii="Arial" w:hAnsi="Arial" w:cs="Arial"/>
          <w:b/>
          <w:bCs/>
          <w:sz w:val="24"/>
          <w:szCs w:val="24"/>
          <w:lang w:val="ru-RU"/>
        </w:rPr>
      </w:pPr>
      <w:r w:rsidRPr="00853B5E">
        <w:rPr>
          <w:rFonts w:ascii="Arial" w:hAnsi="Arial" w:cs="Arial"/>
          <w:b/>
          <w:bCs/>
          <w:sz w:val="24"/>
          <w:szCs w:val="24"/>
        </w:rPr>
        <w:t xml:space="preserve">Предмет закупівлі: </w:t>
      </w:r>
      <w:r w:rsidR="00043200">
        <w:rPr>
          <w:rFonts w:ascii="Arial" w:hAnsi="Arial" w:cs="Arial"/>
          <w:b/>
          <w:bCs/>
          <w:sz w:val="24"/>
          <w:szCs w:val="24"/>
          <w:lang w:val="ru-RU"/>
        </w:rPr>
        <w:t>овес кормовий для спортивних коней</w:t>
      </w:r>
    </w:p>
    <w:p w14:paraId="382D0CE4" w14:textId="11687B4D" w:rsidR="000E4298" w:rsidRPr="00853B5E" w:rsidRDefault="00F376F6" w:rsidP="00FB4CCB">
      <w:pPr>
        <w:spacing w:line="276" w:lineRule="auto"/>
        <w:jc w:val="both"/>
        <w:rPr>
          <w:rFonts w:ascii="Arial" w:hAnsi="Arial" w:cs="Arial"/>
          <w:bCs/>
          <w:sz w:val="24"/>
          <w:szCs w:val="24"/>
        </w:rPr>
      </w:pPr>
      <w:r>
        <w:rPr>
          <w:rFonts w:ascii="Arial" w:hAnsi="Arial" w:cs="Arial"/>
          <w:bCs/>
          <w:sz w:val="24"/>
          <w:szCs w:val="24"/>
        </w:rPr>
        <w:t>Вид предмета закупівлі: товар</w:t>
      </w:r>
    </w:p>
    <w:p w14:paraId="33545295" w14:textId="2D5BF8A5" w:rsidR="00F376F6" w:rsidRDefault="000E4298" w:rsidP="00F376F6">
      <w:pPr>
        <w:spacing w:after="0" w:line="276" w:lineRule="auto"/>
        <w:jc w:val="both"/>
        <w:rPr>
          <w:rFonts w:ascii="Arial" w:eastAsia="Times New Roman" w:hAnsi="Arial" w:cs="Arial"/>
          <w:bCs/>
          <w:sz w:val="24"/>
          <w:szCs w:val="24"/>
          <w:bdr w:val="none" w:sz="0" w:space="0" w:color="auto" w:frame="1"/>
          <w:lang w:eastAsia="ru-RU"/>
        </w:rPr>
      </w:pPr>
      <w:r w:rsidRPr="00853B5E">
        <w:rPr>
          <w:rFonts w:ascii="Arial" w:eastAsia="Times New Roman" w:hAnsi="Arial" w:cs="Arial"/>
          <w:b/>
          <w:bCs/>
          <w:sz w:val="24"/>
          <w:szCs w:val="24"/>
          <w:bdr w:val="none" w:sz="0" w:space="0" w:color="auto" w:frame="1"/>
          <w:lang w:eastAsia="ru-RU"/>
        </w:rPr>
        <w:t xml:space="preserve">Мета закупівлі: </w:t>
      </w:r>
      <w:r w:rsidR="00F376F6">
        <w:rPr>
          <w:rFonts w:ascii="Arial" w:eastAsia="Times New Roman" w:hAnsi="Arial" w:cs="Arial"/>
          <w:bCs/>
          <w:sz w:val="24"/>
          <w:szCs w:val="24"/>
          <w:bdr w:val="none" w:sz="0" w:space="0" w:color="auto" w:frame="1"/>
          <w:lang w:eastAsia="ru-RU"/>
        </w:rPr>
        <w:t>з</w:t>
      </w:r>
      <w:r w:rsidR="00F376F6" w:rsidRPr="00F376F6">
        <w:rPr>
          <w:rFonts w:ascii="Arial" w:eastAsia="Times New Roman" w:hAnsi="Arial" w:cs="Arial"/>
          <w:bCs/>
          <w:sz w:val="24"/>
          <w:szCs w:val="24"/>
          <w:bdr w:val="none" w:sz="0" w:space="0" w:color="auto" w:frame="1"/>
          <w:lang w:eastAsia="ru-RU"/>
        </w:rPr>
        <w:t>акупівля</w:t>
      </w:r>
      <w:r w:rsidR="00043200">
        <w:rPr>
          <w:rFonts w:ascii="Arial" w:hAnsi="Arial" w:cs="Arial"/>
          <w:b/>
          <w:bCs/>
          <w:sz w:val="24"/>
          <w:szCs w:val="24"/>
          <w:lang w:val="ru-RU"/>
        </w:rPr>
        <w:t xml:space="preserve"> вівса кормового для спортивних коней</w:t>
      </w:r>
      <w:r w:rsidR="00043200">
        <w:rPr>
          <w:rFonts w:ascii="Arial" w:eastAsia="Times New Roman" w:hAnsi="Arial" w:cs="Arial"/>
          <w:bCs/>
          <w:sz w:val="24"/>
          <w:szCs w:val="24"/>
          <w:bdr w:val="none" w:sz="0" w:space="0" w:color="auto" w:frame="1"/>
          <w:lang w:eastAsia="ru-RU"/>
        </w:rPr>
        <w:t xml:space="preserve"> </w:t>
      </w:r>
      <w:r w:rsidR="00FB4CCB">
        <w:rPr>
          <w:rFonts w:ascii="Arial" w:eastAsia="Times New Roman" w:hAnsi="Arial" w:cs="Arial"/>
          <w:bCs/>
          <w:sz w:val="24"/>
          <w:szCs w:val="24"/>
          <w:bdr w:val="none" w:sz="0" w:space="0" w:color="auto" w:frame="1"/>
          <w:lang w:eastAsia="ru-RU"/>
        </w:rPr>
        <w:t>необхідна для годівлі спортивних коней, оскільки є важливою складовою раціону коней та фізичного здоров’я</w:t>
      </w:r>
      <w:r w:rsidR="00F376F6" w:rsidRPr="00F376F6">
        <w:rPr>
          <w:rFonts w:ascii="Arial" w:eastAsia="Times New Roman" w:hAnsi="Arial" w:cs="Arial"/>
          <w:bCs/>
          <w:sz w:val="24"/>
          <w:szCs w:val="24"/>
          <w:bdr w:val="none" w:sz="0" w:space="0" w:color="auto" w:frame="1"/>
          <w:lang w:eastAsia="ru-RU"/>
        </w:rPr>
        <w:t>.</w:t>
      </w:r>
    </w:p>
    <w:p w14:paraId="44F0EA1B" w14:textId="77777777" w:rsidR="00F376F6" w:rsidRDefault="00F376F6" w:rsidP="00F376F6">
      <w:pPr>
        <w:spacing w:after="0" w:line="276" w:lineRule="auto"/>
        <w:jc w:val="both"/>
        <w:rPr>
          <w:rFonts w:ascii="Arial" w:eastAsia="Times New Roman" w:hAnsi="Arial" w:cs="Arial"/>
          <w:bCs/>
          <w:sz w:val="24"/>
          <w:szCs w:val="24"/>
          <w:bdr w:val="none" w:sz="0" w:space="0" w:color="auto" w:frame="1"/>
          <w:lang w:eastAsia="ru-RU"/>
        </w:rPr>
      </w:pPr>
    </w:p>
    <w:p w14:paraId="53E615F9" w14:textId="0615AE67" w:rsidR="00F376F6" w:rsidRDefault="000E4298" w:rsidP="00FB4CCB">
      <w:pPr>
        <w:spacing w:after="0" w:line="276" w:lineRule="auto"/>
        <w:jc w:val="both"/>
        <w:rPr>
          <w:rFonts w:ascii="Arial" w:hAnsi="Arial" w:cs="Arial"/>
          <w:sz w:val="24"/>
          <w:szCs w:val="24"/>
        </w:rPr>
      </w:pPr>
      <w:r w:rsidRPr="00853B5E">
        <w:rPr>
          <w:rFonts w:ascii="Arial" w:hAnsi="Arial" w:cs="Arial"/>
          <w:b/>
          <w:sz w:val="24"/>
          <w:szCs w:val="24"/>
          <w:shd w:val="clear" w:color="auto" w:fill="FFFFFF"/>
        </w:rPr>
        <w:t>Очікувана вартість предмета закупівлі:</w:t>
      </w:r>
      <w:r w:rsidRPr="00853B5E">
        <w:rPr>
          <w:rFonts w:ascii="Arial" w:hAnsi="Arial" w:cs="Arial"/>
          <w:sz w:val="24"/>
          <w:szCs w:val="24"/>
        </w:rPr>
        <w:t xml:space="preserve"> </w:t>
      </w:r>
      <w:r w:rsidR="00FB4CCB" w:rsidRPr="00FB4CCB">
        <w:rPr>
          <w:rFonts w:ascii="Arial" w:hAnsi="Arial" w:cs="Arial"/>
          <w:sz w:val="24"/>
          <w:szCs w:val="24"/>
        </w:rPr>
        <w:t xml:space="preserve">шляхом аналізу закупівель у електронній системі </w:t>
      </w:r>
      <w:r w:rsidR="00FB4CCB" w:rsidRPr="00FB4CCB">
        <w:rPr>
          <w:rFonts w:ascii="Arial" w:hAnsi="Arial" w:cs="Arial"/>
          <w:sz w:val="24"/>
          <w:szCs w:val="24"/>
          <w:lang w:val="en-US"/>
        </w:rPr>
        <w:t>PROZORRO</w:t>
      </w:r>
      <w:r w:rsidR="00FB4CCB" w:rsidRPr="00FB4CCB">
        <w:rPr>
          <w:rFonts w:ascii="Arial" w:hAnsi="Arial" w:cs="Arial"/>
          <w:sz w:val="24"/>
          <w:szCs w:val="24"/>
        </w:rPr>
        <w:t xml:space="preserve"> інших замовників, порівняння ринкових цін за предметом закупівлі </w:t>
      </w:r>
      <w:r w:rsidR="00043200" w:rsidRPr="00043200">
        <w:rPr>
          <w:rFonts w:ascii="Arial" w:hAnsi="Arial" w:cs="Arial"/>
          <w:sz w:val="24"/>
          <w:szCs w:val="24"/>
        </w:rPr>
        <w:t xml:space="preserve">овес кормовий для спортивних коней </w:t>
      </w:r>
      <w:r w:rsidR="00FB4CCB" w:rsidRPr="00FB4CCB">
        <w:rPr>
          <w:rFonts w:ascii="Arial" w:hAnsi="Arial" w:cs="Arial"/>
          <w:sz w:val="24"/>
          <w:szCs w:val="24"/>
        </w:rPr>
        <w:t>- врожай 2025 року</w:t>
      </w:r>
      <w:r w:rsidR="00FB4CCB">
        <w:rPr>
          <w:rFonts w:ascii="Arial" w:hAnsi="Arial" w:cs="Arial"/>
          <w:sz w:val="24"/>
          <w:szCs w:val="24"/>
        </w:rPr>
        <w:t xml:space="preserve">, та виходячи з наявного розрахунку до кошторису на 2025 рік. </w:t>
      </w:r>
    </w:p>
    <w:tbl>
      <w:tblPr>
        <w:tblStyle w:val="21"/>
        <w:tblW w:w="10768" w:type="dxa"/>
        <w:tblInd w:w="-857" w:type="dxa"/>
        <w:tblLook w:val="04A0" w:firstRow="1" w:lastRow="0" w:firstColumn="1" w:lastColumn="0" w:noHBand="0" w:noVBand="1"/>
      </w:tblPr>
      <w:tblGrid>
        <w:gridCol w:w="1574"/>
        <w:gridCol w:w="1066"/>
        <w:gridCol w:w="1099"/>
        <w:gridCol w:w="1031"/>
        <w:gridCol w:w="6000"/>
      </w:tblGrid>
      <w:tr w:rsidR="00FB4CCB" w:rsidRPr="00FB4CCB" w14:paraId="7C992088" w14:textId="77777777" w:rsidTr="006C041C">
        <w:tc>
          <w:tcPr>
            <w:tcW w:w="1573" w:type="dxa"/>
          </w:tcPr>
          <w:p w14:paraId="3DED745A" w14:textId="77777777" w:rsidR="00FB4CCB" w:rsidRPr="00FB4CCB" w:rsidRDefault="00FB4CCB" w:rsidP="00FB4CCB">
            <w:pPr>
              <w:jc w:val="both"/>
              <w:rPr>
                <w:rFonts w:ascii="Times New Roman" w:eastAsia="Times New Roman" w:hAnsi="Times New Roman"/>
                <w:b/>
                <w:bCs/>
                <w:lang w:val="uk-UA"/>
              </w:rPr>
            </w:pPr>
            <w:r w:rsidRPr="00FB4CCB">
              <w:rPr>
                <w:rFonts w:ascii="Times New Roman" w:eastAsia="Times New Roman" w:hAnsi="Times New Roman"/>
                <w:b/>
                <w:bCs/>
                <w:lang w:val="uk-UA"/>
              </w:rPr>
              <w:t>Найменування</w:t>
            </w:r>
          </w:p>
        </w:tc>
        <w:tc>
          <w:tcPr>
            <w:tcW w:w="1066" w:type="dxa"/>
          </w:tcPr>
          <w:p w14:paraId="59956840" w14:textId="77777777" w:rsidR="00FB4CCB" w:rsidRPr="00FB4CCB" w:rsidRDefault="00FB4CCB" w:rsidP="00FB4CCB">
            <w:pPr>
              <w:jc w:val="both"/>
              <w:rPr>
                <w:rFonts w:ascii="Times New Roman" w:eastAsia="Times New Roman" w:hAnsi="Times New Roman"/>
                <w:b/>
                <w:bCs/>
                <w:lang w:val="uk-UA"/>
              </w:rPr>
            </w:pPr>
            <w:r w:rsidRPr="00FB4CCB">
              <w:rPr>
                <w:rFonts w:ascii="Times New Roman" w:eastAsia="Times New Roman" w:hAnsi="Times New Roman"/>
                <w:b/>
                <w:bCs/>
                <w:lang w:val="uk-UA"/>
              </w:rPr>
              <w:t>Загальна сума</w:t>
            </w:r>
          </w:p>
        </w:tc>
        <w:tc>
          <w:tcPr>
            <w:tcW w:w="1099" w:type="dxa"/>
          </w:tcPr>
          <w:p w14:paraId="53CD5676" w14:textId="77777777" w:rsidR="00FB4CCB" w:rsidRPr="00FB4CCB" w:rsidRDefault="00FB4CCB" w:rsidP="00FB4CCB">
            <w:pPr>
              <w:jc w:val="both"/>
              <w:rPr>
                <w:rFonts w:ascii="Times New Roman" w:eastAsia="Times New Roman" w:hAnsi="Times New Roman"/>
                <w:b/>
                <w:bCs/>
              </w:rPr>
            </w:pPr>
            <w:r w:rsidRPr="00FB4CCB">
              <w:rPr>
                <w:rFonts w:ascii="Times New Roman" w:eastAsia="Times New Roman" w:hAnsi="Times New Roman"/>
                <w:b/>
                <w:bCs/>
              </w:rPr>
              <w:t xml:space="preserve">Кількість </w:t>
            </w:r>
          </w:p>
        </w:tc>
        <w:tc>
          <w:tcPr>
            <w:tcW w:w="1031" w:type="dxa"/>
          </w:tcPr>
          <w:p w14:paraId="077AC656" w14:textId="77777777" w:rsidR="00FB4CCB" w:rsidRPr="00FB4CCB" w:rsidRDefault="00FB4CCB" w:rsidP="00FB4CCB">
            <w:pPr>
              <w:jc w:val="both"/>
              <w:rPr>
                <w:rFonts w:ascii="Times New Roman" w:eastAsia="Times New Roman" w:hAnsi="Times New Roman"/>
                <w:b/>
                <w:bCs/>
              </w:rPr>
            </w:pPr>
            <w:r w:rsidRPr="00FB4CCB">
              <w:rPr>
                <w:rFonts w:ascii="Times New Roman" w:eastAsia="Times New Roman" w:hAnsi="Times New Roman"/>
                <w:b/>
                <w:bCs/>
              </w:rPr>
              <w:t>Ціна за одиницю</w:t>
            </w:r>
          </w:p>
        </w:tc>
        <w:tc>
          <w:tcPr>
            <w:tcW w:w="5999" w:type="dxa"/>
          </w:tcPr>
          <w:p w14:paraId="0C178013" w14:textId="77777777" w:rsidR="00FB4CCB" w:rsidRPr="00FB4CCB" w:rsidRDefault="00FB4CCB" w:rsidP="00FB4CCB">
            <w:pPr>
              <w:ind w:firstLine="720"/>
              <w:jc w:val="both"/>
              <w:rPr>
                <w:rFonts w:ascii="Times New Roman" w:eastAsia="Times New Roman" w:hAnsi="Times New Roman"/>
                <w:b/>
                <w:bCs/>
                <w:lang w:val="uk-UA"/>
              </w:rPr>
            </w:pPr>
            <w:r w:rsidRPr="00FB4CCB">
              <w:rPr>
                <w:rFonts w:ascii="Times New Roman" w:eastAsia="Times New Roman" w:hAnsi="Times New Roman"/>
                <w:b/>
                <w:bCs/>
                <w:lang w:val="uk-UA"/>
              </w:rPr>
              <w:t>Посилання</w:t>
            </w:r>
          </w:p>
        </w:tc>
      </w:tr>
      <w:tr w:rsidR="00FB4CCB" w:rsidRPr="00FB4CCB" w14:paraId="46A7CEA3" w14:textId="77777777" w:rsidTr="006C041C">
        <w:tc>
          <w:tcPr>
            <w:tcW w:w="1573" w:type="dxa"/>
          </w:tcPr>
          <w:p w14:paraId="1981F420" w14:textId="29DC075D" w:rsidR="00FB4CCB" w:rsidRPr="00FB4CCB" w:rsidRDefault="00043200" w:rsidP="00FB4CCB">
            <w:pPr>
              <w:jc w:val="both"/>
              <w:rPr>
                <w:rFonts w:ascii="Times New Roman" w:eastAsia="Times New Roman" w:hAnsi="Times New Roman"/>
                <w:b/>
                <w:bCs/>
              </w:rPr>
            </w:pPr>
            <w:r w:rsidRPr="00043200">
              <w:rPr>
                <w:rFonts w:ascii="Times New Roman" w:eastAsia="Times New Roman" w:hAnsi="Times New Roman"/>
                <w:b/>
                <w:bCs/>
              </w:rPr>
              <w:t>Овес кормовий для годування елітних, спортивних коней</w:t>
            </w:r>
          </w:p>
        </w:tc>
        <w:tc>
          <w:tcPr>
            <w:tcW w:w="1066" w:type="dxa"/>
          </w:tcPr>
          <w:p w14:paraId="297F26B3" w14:textId="6B962D27" w:rsidR="00FB4CCB" w:rsidRPr="00FB4CCB" w:rsidRDefault="00043200" w:rsidP="00FB4CCB">
            <w:pPr>
              <w:jc w:val="both"/>
              <w:rPr>
                <w:rFonts w:ascii="Times New Roman" w:eastAsia="Times New Roman" w:hAnsi="Times New Roman"/>
                <w:b/>
                <w:bCs/>
              </w:rPr>
            </w:pPr>
            <w:r>
              <w:rPr>
                <w:rFonts w:ascii="Times New Roman" w:eastAsia="Times New Roman" w:hAnsi="Times New Roman"/>
                <w:b/>
                <w:bCs/>
              </w:rPr>
              <w:t>317400</w:t>
            </w:r>
            <w:r w:rsidR="00FB4CCB" w:rsidRPr="00FB4CCB">
              <w:rPr>
                <w:rFonts w:ascii="Times New Roman" w:eastAsia="Times New Roman" w:hAnsi="Times New Roman"/>
                <w:b/>
                <w:bCs/>
              </w:rPr>
              <w:t>,00 грн</w:t>
            </w:r>
          </w:p>
        </w:tc>
        <w:tc>
          <w:tcPr>
            <w:tcW w:w="1099" w:type="dxa"/>
          </w:tcPr>
          <w:p w14:paraId="0DFC67EA" w14:textId="60AD8A22" w:rsidR="00FB4CCB" w:rsidRPr="00FB4CCB" w:rsidRDefault="00043200" w:rsidP="00FB4CCB">
            <w:pPr>
              <w:jc w:val="both"/>
              <w:rPr>
                <w:rFonts w:ascii="Times New Roman" w:eastAsia="Times New Roman" w:hAnsi="Times New Roman"/>
                <w:b/>
                <w:bCs/>
              </w:rPr>
            </w:pPr>
            <w:r>
              <w:rPr>
                <w:rFonts w:ascii="Times New Roman" w:eastAsia="Times New Roman" w:hAnsi="Times New Roman"/>
                <w:b/>
                <w:bCs/>
              </w:rPr>
              <w:t>23000</w:t>
            </w:r>
            <w:r w:rsidR="00FB4CCB" w:rsidRPr="00FB4CCB">
              <w:rPr>
                <w:rFonts w:ascii="Times New Roman" w:eastAsia="Times New Roman" w:hAnsi="Times New Roman"/>
                <w:b/>
                <w:bCs/>
              </w:rPr>
              <w:t xml:space="preserve"> кг</w:t>
            </w:r>
          </w:p>
        </w:tc>
        <w:tc>
          <w:tcPr>
            <w:tcW w:w="1031" w:type="dxa"/>
          </w:tcPr>
          <w:p w14:paraId="272B290B" w14:textId="77E9FC55" w:rsidR="00FB4CCB" w:rsidRPr="00FB4CCB" w:rsidRDefault="00043200" w:rsidP="00FB4CCB">
            <w:pPr>
              <w:jc w:val="both"/>
              <w:rPr>
                <w:rFonts w:ascii="Times New Roman" w:eastAsia="Times New Roman" w:hAnsi="Times New Roman"/>
                <w:b/>
                <w:bCs/>
              </w:rPr>
            </w:pPr>
            <w:r>
              <w:rPr>
                <w:rFonts w:ascii="Times New Roman" w:eastAsia="Times New Roman" w:hAnsi="Times New Roman"/>
                <w:b/>
                <w:bCs/>
              </w:rPr>
              <w:t>13,8</w:t>
            </w:r>
            <w:r w:rsidR="00FB4CCB" w:rsidRPr="00FB4CCB">
              <w:rPr>
                <w:rFonts w:ascii="Times New Roman" w:eastAsia="Times New Roman" w:hAnsi="Times New Roman"/>
                <w:b/>
                <w:bCs/>
              </w:rPr>
              <w:t xml:space="preserve"> грн</w:t>
            </w:r>
          </w:p>
        </w:tc>
        <w:tc>
          <w:tcPr>
            <w:tcW w:w="5999" w:type="dxa"/>
          </w:tcPr>
          <w:p w14:paraId="3DD244D7" w14:textId="398B0A02" w:rsidR="00FB4CCB" w:rsidRPr="00FB4CCB" w:rsidRDefault="00043200" w:rsidP="00FB4CCB">
            <w:pPr>
              <w:jc w:val="both"/>
              <w:rPr>
                <w:rFonts w:ascii="Times New Roman" w:eastAsia="Times New Roman" w:hAnsi="Times New Roman"/>
                <w:b/>
                <w:bCs/>
              </w:rPr>
            </w:pPr>
            <w:hyperlink r:id="rId6" w:history="1">
              <w:r w:rsidRPr="00CF2704">
                <w:rPr>
                  <w:rStyle w:val="a8"/>
                  <w:rFonts w:ascii="Times New Roman" w:eastAsia="Times New Roman" w:hAnsi="Times New Roman"/>
                  <w:b/>
                  <w:bCs/>
                </w:rPr>
                <w:t>https://prozorro.gov.ua/uk/tender/UA-2025-06-04-008410-a</w:t>
              </w:r>
            </w:hyperlink>
            <w:r>
              <w:rPr>
                <w:rFonts w:ascii="Times New Roman" w:eastAsia="Times New Roman" w:hAnsi="Times New Roman"/>
                <w:b/>
                <w:bCs/>
              </w:rPr>
              <w:t xml:space="preserve"> </w:t>
            </w:r>
          </w:p>
        </w:tc>
      </w:tr>
      <w:tr w:rsidR="00FB4CCB" w:rsidRPr="00FB4CCB" w14:paraId="572B0ECB" w14:textId="77777777" w:rsidTr="006C041C">
        <w:tc>
          <w:tcPr>
            <w:tcW w:w="1573" w:type="dxa"/>
          </w:tcPr>
          <w:p w14:paraId="2EAF1796" w14:textId="54A2EDED" w:rsidR="00FB4CCB" w:rsidRPr="00FB4CCB" w:rsidRDefault="00043200" w:rsidP="00FB4CCB">
            <w:pPr>
              <w:jc w:val="both"/>
              <w:rPr>
                <w:rFonts w:ascii="Times New Roman" w:eastAsia="Times New Roman" w:hAnsi="Times New Roman"/>
                <w:b/>
                <w:bCs/>
              </w:rPr>
            </w:pPr>
            <w:r>
              <w:rPr>
                <w:rFonts w:ascii="Times New Roman" w:eastAsia="Times New Roman" w:hAnsi="Times New Roman"/>
                <w:b/>
                <w:bCs/>
              </w:rPr>
              <w:t>Овес</w:t>
            </w:r>
          </w:p>
        </w:tc>
        <w:tc>
          <w:tcPr>
            <w:tcW w:w="1066" w:type="dxa"/>
          </w:tcPr>
          <w:p w14:paraId="0E289D34" w14:textId="5F9B6501" w:rsidR="00FB4CCB" w:rsidRPr="00FB4CCB" w:rsidRDefault="00043200" w:rsidP="00043200">
            <w:pPr>
              <w:jc w:val="both"/>
              <w:rPr>
                <w:rFonts w:ascii="Times New Roman" w:eastAsia="Times New Roman" w:hAnsi="Times New Roman"/>
                <w:b/>
                <w:bCs/>
              </w:rPr>
            </w:pPr>
            <w:r>
              <w:rPr>
                <w:rFonts w:ascii="Times New Roman" w:eastAsia="Times New Roman" w:hAnsi="Times New Roman"/>
                <w:b/>
                <w:bCs/>
              </w:rPr>
              <w:t>243000,</w:t>
            </w:r>
            <w:r w:rsidR="00FB4CCB" w:rsidRPr="00FB4CCB">
              <w:rPr>
                <w:rFonts w:ascii="Times New Roman" w:eastAsia="Times New Roman" w:hAnsi="Times New Roman"/>
                <w:b/>
                <w:bCs/>
              </w:rPr>
              <w:t>00 грн</w:t>
            </w:r>
          </w:p>
        </w:tc>
        <w:tc>
          <w:tcPr>
            <w:tcW w:w="1099" w:type="dxa"/>
          </w:tcPr>
          <w:p w14:paraId="472380D9" w14:textId="5C002713" w:rsidR="00FB4CCB" w:rsidRPr="00FB4CCB" w:rsidRDefault="00043200" w:rsidP="00FB4CCB">
            <w:pPr>
              <w:jc w:val="both"/>
              <w:rPr>
                <w:rFonts w:ascii="Times New Roman" w:eastAsia="Times New Roman" w:hAnsi="Times New Roman"/>
                <w:b/>
                <w:bCs/>
              </w:rPr>
            </w:pPr>
            <w:r>
              <w:rPr>
                <w:rFonts w:ascii="Times New Roman" w:eastAsia="Times New Roman" w:hAnsi="Times New Roman"/>
                <w:b/>
                <w:bCs/>
              </w:rPr>
              <w:t>27</w:t>
            </w:r>
            <w:r w:rsidR="00FB4CCB" w:rsidRPr="00FB4CCB">
              <w:rPr>
                <w:rFonts w:ascii="Times New Roman" w:eastAsia="Times New Roman" w:hAnsi="Times New Roman"/>
                <w:b/>
                <w:bCs/>
              </w:rPr>
              <w:t xml:space="preserve">000 кг </w:t>
            </w:r>
          </w:p>
        </w:tc>
        <w:tc>
          <w:tcPr>
            <w:tcW w:w="1031" w:type="dxa"/>
          </w:tcPr>
          <w:p w14:paraId="3812DE13" w14:textId="37AE02A0" w:rsidR="00FB4CCB" w:rsidRPr="00FB4CCB" w:rsidRDefault="00043200" w:rsidP="00FB4CCB">
            <w:pPr>
              <w:jc w:val="both"/>
              <w:rPr>
                <w:rFonts w:ascii="Times New Roman" w:eastAsia="Times New Roman" w:hAnsi="Times New Roman"/>
                <w:b/>
                <w:bCs/>
              </w:rPr>
            </w:pPr>
            <w:r>
              <w:rPr>
                <w:rFonts w:ascii="Times New Roman" w:eastAsia="Times New Roman" w:hAnsi="Times New Roman"/>
                <w:b/>
                <w:bCs/>
              </w:rPr>
              <w:t>9</w:t>
            </w:r>
            <w:r w:rsidR="00FB4CCB" w:rsidRPr="00FB4CCB">
              <w:rPr>
                <w:rFonts w:ascii="Times New Roman" w:eastAsia="Times New Roman" w:hAnsi="Times New Roman"/>
                <w:b/>
                <w:bCs/>
              </w:rPr>
              <w:t xml:space="preserve"> грн </w:t>
            </w:r>
          </w:p>
        </w:tc>
        <w:tc>
          <w:tcPr>
            <w:tcW w:w="5999" w:type="dxa"/>
          </w:tcPr>
          <w:p w14:paraId="46DE3F31" w14:textId="6A8F1C14" w:rsidR="00FB4CCB" w:rsidRPr="00FB4CCB" w:rsidRDefault="00043200" w:rsidP="00FB4CCB">
            <w:pPr>
              <w:jc w:val="both"/>
              <w:rPr>
                <w:rFonts w:ascii="Times New Roman" w:eastAsia="Times New Roman" w:hAnsi="Times New Roman"/>
                <w:b/>
                <w:bCs/>
              </w:rPr>
            </w:pPr>
            <w:hyperlink r:id="rId7" w:history="1">
              <w:r w:rsidRPr="00CF2704">
                <w:rPr>
                  <w:rStyle w:val="a8"/>
                  <w:rFonts w:ascii="Times New Roman" w:eastAsia="Times New Roman" w:hAnsi="Times New Roman"/>
                  <w:b/>
                  <w:bCs/>
                </w:rPr>
                <w:t>https://prozorro.gov.ua/uk/tender/UA-2025-07-04-001166-a</w:t>
              </w:r>
            </w:hyperlink>
          </w:p>
        </w:tc>
      </w:tr>
      <w:tr w:rsidR="006C041C" w:rsidRPr="00FB4CCB" w14:paraId="2871B632" w14:textId="77777777" w:rsidTr="006C041C">
        <w:tc>
          <w:tcPr>
            <w:tcW w:w="1573" w:type="dxa"/>
          </w:tcPr>
          <w:p w14:paraId="084B0055" w14:textId="6417CF8A" w:rsidR="006C041C" w:rsidRDefault="006C041C" w:rsidP="00FB4CCB">
            <w:pPr>
              <w:jc w:val="both"/>
              <w:rPr>
                <w:rFonts w:ascii="Times New Roman" w:eastAsia="Times New Roman" w:hAnsi="Times New Roman"/>
                <w:b/>
                <w:bCs/>
              </w:rPr>
            </w:pPr>
            <w:r>
              <w:rPr>
                <w:rFonts w:ascii="Times New Roman" w:eastAsia="Times New Roman" w:hAnsi="Times New Roman"/>
                <w:b/>
                <w:bCs/>
              </w:rPr>
              <w:t>овес</w:t>
            </w:r>
          </w:p>
        </w:tc>
        <w:tc>
          <w:tcPr>
            <w:tcW w:w="1066" w:type="dxa"/>
          </w:tcPr>
          <w:p w14:paraId="40586F62" w14:textId="43E38DE5" w:rsidR="006C041C" w:rsidRDefault="006C041C" w:rsidP="00043200">
            <w:pPr>
              <w:jc w:val="both"/>
              <w:rPr>
                <w:rFonts w:ascii="Times New Roman" w:eastAsia="Times New Roman" w:hAnsi="Times New Roman"/>
                <w:b/>
                <w:bCs/>
              </w:rPr>
            </w:pPr>
            <w:r>
              <w:rPr>
                <w:rFonts w:ascii="Times New Roman" w:eastAsia="Times New Roman" w:hAnsi="Times New Roman"/>
                <w:b/>
                <w:bCs/>
              </w:rPr>
              <w:t>99920,00 грн</w:t>
            </w:r>
          </w:p>
        </w:tc>
        <w:tc>
          <w:tcPr>
            <w:tcW w:w="1099" w:type="dxa"/>
          </w:tcPr>
          <w:p w14:paraId="1BB5C66A" w14:textId="0C7E3766" w:rsidR="006C041C" w:rsidRDefault="006C041C" w:rsidP="00FB4CCB">
            <w:pPr>
              <w:jc w:val="both"/>
              <w:rPr>
                <w:rFonts w:ascii="Times New Roman" w:eastAsia="Times New Roman" w:hAnsi="Times New Roman"/>
                <w:b/>
                <w:bCs/>
              </w:rPr>
            </w:pPr>
            <w:r>
              <w:rPr>
                <w:rFonts w:ascii="Times New Roman" w:eastAsia="Times New Roman" w:hAnsi="Times New Roman"/>
                <w:b/>
                <w:bCs/>
              </w:rPr>
              <w:t>12490 кг</w:t>
            </w:r>
          </w:p>
        </w:tc>
        <w:tc>
          <w:tcPr>
            <w:tcW w:w="1031" w:type="dxa"/>
          </w:tcPr>
          <w:p w14:paraId="278992BF" w14:textId="27DDA5F2" w:rsidR="006C041C" w:rsidRDefault="006C041C" w:rsidP="00FB4CCB">
            <w:pPr>
              <w:jc w:val="both"/>
              <w:rPr>
                <w:rFonts w:ascii="Times New Roman" w:eastAsia="Times New Roman" w:hAnsi="Times New Roman"/>
                <w:b/>
                <w:bCs/>
              </w:rPr>
            </w:pPr>
            <w:r>
              <w:rPr>
                <w:rFonts w:ascii="Times New Roman" w:eastAsia="Times New Roman" w:hAnsi="Times New Roman"/>
                <w:b/>
                <w:bCs/>
              </w:rPr>
              <w:t>8 грн</w:t>
            </w:r>
          </w:p>
        </w:tc>
        <w:tc>
          <w:tcPr>
            <w:tcW w:w="5999" w:type="dxa"/>
          </w:tcPr>
          <w:p w14:paraId="63CF72BD" w14:textId="78C3C037" w:rsidR="006C041C" w:rsidRDefault="006C041C" w:rsidP="00FB4CCB">
            <w:pPr>
              <w:jc w:val="both"/>
              <w:rPr>
                <w:rFonts w:ascii="Times New Roman" w:eastAsia="Times New Roman" w:hAnsi="Times New Roman"/>
                <w:b/>
                <w:bCs/>
              </w:rPr>
            </w:pPr>
            <w:hyperlink r:id="rId8" w:history="1">
              <w:r w:rsidRPr="00CF2704">
                <w:rPr>
                  <w:rStyle w:val="a8"/>
                  <w:rFonts w:ascii="Times New Roman" w:eastAsia="Times New Roman" w:hAnsi="Times New Roman"/>
                  <w:b/>
                  <w:bCs/>
                </w:rPr>
                <w:t>https://prozorro.gov.ua/uk/tender/UA-2025-07-06-000278-a</w:t>
              </w:r>
            </w:hyperlink>
            <w:r>
              <w:rPr>
                <w:rFonts w:ascii="Times New Roman" w:eastAsia="Times New Roman" w:hAnsi="Times New Roman"/>
                <w:b/>
                <w:bCs/>
              </w:rPr>
              <w:t xml:space="preserve"> </w:t>
            </w:r>
          </w:p>
        </w:tc>
      </w:tr>
      <w:tr w:rsidR="00043200" w:rsidRPr="00FB4CCB" w14:paraId="58F1B45E" w14:textId="77777777" w:rsidTr="006C041C">
        <w:tc>
          <w:tcPr>
            <w:tcW w:w="1573" w:type="dxa"/>
          </w:tcPr>
          <w:p w14:paraId="02399AD2" w14:textId="03AC1546" w:rsidR="00043200" w:rsidRPr="00043200" w:rsidRDefault="006C041C" w:rsidP="00FB4CCB">
            <w:pPr>
              <w:jc w:val="both"/>
              <w:rPr>
                <w:rFonts w:ascii="Times New Roman" w:eastAsia="Times New Roman" w:hAnsi="Times New Roman"/>
                <w:b/>
                <w:bCs/>
                <w:lang w:val="uk-UA"/>
              </w:rPr>
            </w:pPr>
            <w:r>
              <w:rPr>
                <w:rFonts w:ascii="Times New Roman" w:eastAsia="Times New Roman" w:hAnsi="Times New Roman"/>
                <w:b/>
                <w:bCs/>
                <w:lang w:val="uk-UA"/>
              </w:rPr>
              <w:t>Овес</w:t>
            </w:r>
          </w:p>
        </w:tc>
        <w:tc>
          <w:tcPr>
            <w:tcW w:w="1066" w:type="dxa"/>
          </w:tcPr>
          <w:p w14:paraId="76F50BB4" w14:textId="4B1407C2" w:rsidR="00043200" w:rsidRDefault="006C041C" w:rsidP="00043200">
            <w:pPr>
              <w:jc w:val="both"/>
              <w:rPr>
                <w:rFonts w:ascii="Times New Roman" w:eastAsia="Times New Roman" w:hAnsi="Times New Roman"/>
                <w:b/>
                <w:bCs/>
              </w:rPr>
            </w:pPr>
            <w:r>
              <w:rPr>
                <w:rFonts w:ascii="Times New Roman" w:eastAsia="Times New Roman" w:hAnsi="Times New Roman"/>
                <w:b/>
                <w:bCs/>
              </w:rPr>
              <w:t>67500,00 грн</w:t>
            </w:r>
          </w:p>
        </w:tc>
        <w:tc>
          <w:tcPr>
            <w:tcW w:w="1099" w:type="dxa"/>
          </w:tcPr>
          <w:p w14:paraId="31CEF90C" w14:textId="0B33C966" w:rsidR="00043200" w:rsidRDefault="006C041C" w:rsidP="00FB4CCB">
            <w:pPr>
              <w:jc w:val="both"/>
              <w:rPr>
                <w:rFonts w:ascii="Times New Roman" w:eastAsia="Times New Roman" w:hAnsi="Times New Roman"/>
                <w:b/>
                <w:bCs/>
              </w:rPr>
            </w:pPr>
            <w:r>
              <w:rPr>
                <w:rFonts w:ascii="Times New Roman" w:eastAsia="Times New Roman" w:hAnsi="Times New Roman"/>
                <w:b/>
                <w:bCs/>
              </w:rPr>
              <w:t>7500 кг</w:t>
            </w:r>
          </w:p>
        </w:tc>
        <w:tc>
          <w:tcPr>
            <w:tcW w:w="1031" w:type="dxa"/>
          </w:tcPr>
          <w:p w14:paraId="6C35071E" w14:textId="2E649B3E" w:rsidR="00043200" w:rsidRDefault="006C041C" w:rsidP="00FB4CCB">
            <w:pPr>
              <w:jc w:val="both"/>
              <w:rPr>
                <w:rFonts w:ascii="Times New Roman" w:eastAsia="Times New Roman" w:hAnsi="Times New Roman"/>
                <w:b/>
                <w:bCs/>
              </w:rPr>
            </w:pPr>
            <w:r>
              <w:rPr>
                <w:rFonts w:ascii="Times New Roman" w:eastAsia="Times New Roman" w:hAnsi="Times New Roman"/>
                <w:b/>
                <w:bCs/>
              </w:rPr>
              <w:t>9 грн</w:t>
            </w:r>
          </w:p>
        </w:tc>
        <w:tc>
          <w:tcPr>
            <w:tcW w:w="5999" w:type="dxa"/>
          </w:tcPr>
          <w:p w14:paraId="495EE7DC" w14:textId="7E701DF1" w:rsidR="00043200" w:rsidRDefault="006C041C" w:rsidP="00FB4CCB">
            <w:pPr>
              <w:jc w:val="both"/>
              <w:rPr>
                <w:rFonts w:ascii="Times New Roman" w:eastAsia="Times New Roman" w:hAnsi="Times New Roman"/>
                <w:b/>
                <w:bCs/>
              </w:rPr>
            </w:pPr>
            <w:hyperlink r:id="rId9" w:history="1">
              <w:r w:rsidRPr="00CF2704">
                <w:rPr>
                  <w:rStyle w:val="a8"/>
                  <w:rFonts w:ascii="Times New Roman" w:eastAsia="Times New Roman" w:hAnsi="Times New Roman"/>
                  <w:b/>
                  <w:bCs/>
                </w:rPr>
                <w:t>https://www.dzo.com.ua/plans/076a7c0b559848d3a4edf13c2a4852e7</w:t>
              </w:r>
            </w:hyperlink>
            <w:r>
              <w:rPr>
                <w:rFonts w:ascii="Times New Roman" w:eastAsia="Times New Roman" w:hAnsi="Times New Roman"/>
                <w:b/>
                <w:bCs/>
              </w:rPr>
              <w:t xml:space="preserve"> </w:t>
            </w:r>
          </w:p>
        </w:tc>
      </w:tr>
      <w:tr w:rsidR="006C041C" w:rsidRPr="00FB4CCB" w14:paraId="731C3E7A" w14:textId="77777777" w:rsidTr="006C041C">
        <w:tc>
          <w:tcPr>
            <w:tcW w:w="1573" w:type="dxa"/>
          </w:tcPr>
          <w:p w14:paraId="52AA8430" w14:textId="0B2F33BE" w:rsidR="006C041C" w:rsidRDefault="006C041C" w:rsidP="00FB4CCB">
            <w:pPr>
              <w:jc w:val="both"/>
              <w:rPr>
                <w:rFonts w:ascii="Times New Roman" w:eastAsia="Times New Roman" w:hAnsi="Times New Roman"/>
                <w:b/>
                <w:bCs/>
              </w:rPr>
            </w:pPr>
            <w:r>
              <w:rPr>
                <w:rFonts w:ascii="Times New Roman" w:eastAsia="Times New Roman" w:hAnsi="Times New Roman"/>
                <w:b/>
                <w:bCs/>
              </w:rPr>
              <w:t>Овес</w:t>
            </w:r>
          </w:p>
        </w:tc>
        <w:tc>
          <w:tcPr>
            <w:tcW w:w="1066" w:type="dxa"/>
          </w:tcPr>
          <w:p w14:paraId="729E19A6" w14:textId="375E8AD1" w:rsidR="006C041C" w:rsidRDefault="006C041C" w:rsidP="00043200">
            <w:pPr>
              <w:jc w:val="both"/>
              <w:rPr>
                <w:rFonts w:ascii="Times New Roman" w:eastAsia="Times New Roman" w:hAnsi="Times New Roman"/>
                <w:b/>
                <w:bCs/>
              </w:rPr>
            </w:pPr>
            <w:r>
              <w:rPr>
                <w:rFonts w:ascii="Times New Roman" w:eastAsia="Times New Roman" w:hAnsi="Times New Roman"/>
                <w:b/>
                <w:bCs/>
              </w:rPr>
              <w:t>15000,00 грн</w:t>
            </w:r>
          </w:p>
        </w:tc>
        <w:tc>
          <w:tcPr>
            <w:tcW w:w="1099" w:type="dxa"/>
          </w:tcPr>
          <w:p w14:paraId="364AEAF1" w14:textId="6A293400" w:rsidR="006C041C" w:rsidRDefault="006C041C" w:rsidP="00FB4CCB">
            <w:pPr>
              <w:jc w:val="both"/>
              <w:rPr>
                <w:rFonts w:ascii="Times New Roman" w:eastAsia="Times New Roman" w:hAnsi="Times New Roman"/>
                <w:b/>
                <w:bCs/>
              </w:rPr>
            </w:pPr>
            <w:r>
              <w:rPr>
                <w:rFonts w:ascii="Times New Roman" w:eastAsia="Times New Roman" w:hAnsi="Times New Roman"/>
                <w:b/>
                <w:bCs/>
              </w:rPr>
              <w:t>2000 кг</w:t>
            </w:r>
          </w:p>
        </w:tc>
        <w:tc>
          <w:tcPr>
            <w:tcW w:w="1031" w:type="dxa"/>
          </w:tcPr>
          <w:p w14:paraId="73240048" w14:textId="24032DF6" w:rsidR="006C041C" w:rsidRDefault="006C041C" w:rsidP="00FB4CCB">
            <w:pPr>
              <w:jc w:val="both"/>
              <w:rPr>
                <w:rFonts w:ascii="Times New Roman" w:eastAsia="Times New Roman" w:hAnsi="Times New Roman"/>
                <w:b/>
                <w:bCs/>
              </w:rPr>
            </w:pPr>
            <w:r>
              <w:rPr>
                <w:rFonts w:ascii="Times New Roman" w:eastAsia="Times New Roman" w:hAnsi="Times New Roman"/>
                <w:b/>
                <w:bCs/>
              </w:rPr>
              <w:t>7,50 грн</w:t>
            </w:r>
          </w:p>
        </w:tc>
        <w:tc>
          <w:tcPr>
            <w:tcW w:w="5999" w:type="dxa"/>
          </w:tcPr>
          <w:p w14:paraId="472BB71A" w14:textId="74AEE258" w:rsidR="006C041C" w:rsidRDefault="006C041C" w:rsidP="00FB4CCB">
            <w:pPr>
              <w:jc w:val="both"/>
              <w:rPr>
                <w:rFonts w:ascii="Times New Roman" w:eastAsia="Times New Roman" w:hAnsi="Times New Roman"/>
                <w:b/>
                <w:bCs/>
              </w:rPr>
            </w:pPr>
            <w:hyperlink r:id="rId10" w:history="1">
              <w:r w:rsidRPr="00CF2704">
                <w:rPr>
                  <w:rStyle w:val="a8"/>
                  <w:rFonts w:ascii="Times New Roman" w:eastAsia="Times New Roman" w:hAnsi="Times New Roman"/>
                  <w:b/>
                  <w:bCs/>
                </w:rPr>
                <w:t>https://prozorro.gov.ua/uk/tender/UA-2025-07-04-005213-a</w:t>
              </w:r>
            </w:hyperlink>
            <w:r>
              <w:rPr>
                <w:rFonts w:ascii="Times New Roman" w:eastAsia="Times New Roman" w:hAnsi="Times New Roman"/>
                <w:b/>
                <w:bCs/>
              </w:rPr>
              <w:t xml:space="preserve"> </w:t>
            </w:r>
          </w:p>
        </w:tc>
      </w:tr>
      <w:tr w:rsidR="006C041C" w:rsidRPr="00FB4CCB" w14:paraId="4E661567" w14:textId="77777777" w:rsidTr="006C041C">
        <w:tc>
          <w:tcPr>
            <w:tcW w:w="1573" w:type="dxa"/>
          </w:tcPr>
          <w:p w14:paraId="5A7E8B91" w14:textId="118A0F21" w:rsidR="006C041C" w:rsidRDefault="00F4548F" w:rsidP="00FB4CCB">
            <w:pPr>
              <w:jc w:val="both"/>
              <w:rPr>
                <w:rFonts w:ascii="Times New Roman" w:eastAsia="Times New Roman" w:hAnsi="Times New Roman"/>
                <w:b/>
                <w:bCs/>
              </w:rPr>
            </w:pPr>
            <w:r>
              <w:rPr>
                <w:rFonts w:ascii="Times New Roman" w:eastAsia="Times New Roman" w:hAnsi="Times New Roman"/>
                <w:b/>
                <w:bCs/>
              </w:rPr>
              <w:t>Оес</w:t>
            </w:r>
          </w:p>
        </w:tc>
        <w:tc>
          <w:tcPr>
            <w:tcW w:w="1066" w:type="dxa"/>
          </w:tcPr>
          <w:p w14:paraId="43BD26FF" w14:textId="5F0B6E00" w:rsidR="006C041C" w:rsidRDefault="00F4548F" w:rsidP="00043200">
            <w:pPr>
              <w:jc w:val="both"/>
              <w:rPr>
                <w:rFonts w:ascii="Times New Roman" w:eastAsia="Times New Roman" w:hAnsi="Times New Roman"/>
                <w:b/>
                <w:bCs/>
              </w:rPr>
            </w:pPr>
            <w:r>
              <w:rPr>
                <w:rFonts w:ascii="Times New Roman" w:eastAsia="Times New Roman" w:hAnsi="Times New Roman"/>
                <w:b/>
                <w:bCs/>
              </w:rPr>
              <w:t>24000,00 грн</w:t>
            </w:r>
          </w:p>
        </w:tc>
        <w:tc>
          <w:tcPr>
            <w:tcW w:w="1099" w:type="dxa"/>
          </w:tcPr>
          <w:p w14:paraId="4A8DDF00" w14:textId="3F4E5336" w:rsidR="006C041C" w:rsidRDefault="00F4548F" w:rsidP="00FB4CCB">
            <w:pPr>
              <w:jc w:val="both"/>
              <w:rPr>
                <w:rFonts w:ascii="Times New Roman" w:eastAsia="Times New Roman" w:hAnsi="Times New Roman"/>
                <w:b/>
                <w:bCs/>
              </w:rPr>
            </w:pPr>
            <w:r>
              <w:rPr>
                <w:rFonts w:ascii="Times New Roman" w:eastAsia="Times New Roman" w:hAnsi="Times New Roman"/>
                <w:b/>
                <w:bCs/>
              </w:rPr>
              <w:t>2000 кг</w:t>
            </w:r>
          </w:p>
        </w:tc>
        <w:tc>
          <w:tcPr>
            <w:tcW w:w="1031" w:type="dxa"/>
          </w:tcPr>
          <w:p w14:paraId="3FB0DF16" w14:textId="20B52FF9" w:rsidR="006C041C" w:rsidRDefault="00F4548F" w:rsidP="00FB4CCB">
            <w:pPr>
              <w:jc w:val="both"/>
              <w:rPr>
                <w:rFonts w:ascii="Times New Roman" w:eastAsia="Times New Roman" w:hAnsi="Times New Roman"/>
                <w:b/>
                <w:bCs/>
              </w:rPr>
            </w:pPr>
            <w:r>
              <w:rPr>
                <w:rFonts w:ascii="Times New Roman" w:eastAsia="Times New Roman" w:hAnsi="Times New Roman"/>
                <w:b/>
                <w:bCs/>
              </w:rPr>
              <w:t>12 грн</w:t>
            </w:r>
          </w:p>
        </w:tc>
        <w:tc>
          <w:tcPr>
            <w:tcW w:w="5999" w:type="dxa"/>
          </w:tcPr>
          <w:p w14:paraId="7F6B31E5" w14:textId="169C736F" w:rsidR="006C041C" w:rsidRDefault="00F4548F" w:rsidP="00FB4CCB">
            <w:pPr>
              <w:jc w:val="both"/>
              <w:rPr>
                <w:rFonts w:ascii="Times New Roman" w:eastAsia="Times New Roman" w:hAnsi="Times New Roman"/>
                <w:b/>
                <w:bCs/>
              </w:rPr>
            </w:pPr>
            <w:hyperlink r:id="rId11" w:history="1">
              <w:r w:rsidRPr="00CF2704">
                <w:rPr>
                  <w:rStyle w:val="a8"/>
                  <w:rFonts w:ascii="Times New Roman" w:eastAsia="Times New Roman" w:hAnsi="Times New Roman"/>
                  <w:b/>
                  <w:bCs/>
                </w:rPr>
                <w:t>https://prozorro.gov.ua/uk/tender/UA-2025-04-28-006038-a</w:t>
              </w:r>
            </w:hyperlink>
            <w:r>
              <w:rPr>
                <w:rFonts w:ascii="Times New Roman" w:eastAsia="Times New Roman" w:hAnsi="Times New Roman"/>
                <w:b/>
                <w:bCs/>
              </w:rPr>
              <w:t xml:space="preserve"> </w:t>
            </w:r>
          </w:p>
        </w:tc>
      </w:tr>
    </w:tbl>
    <w:p w14:paraId="350546AF" w14:textId="77777777" w:rsidR="00FB4CCB" w:rsidRDefault="00FB4CCB" w:rsidP="00FB4CCB">
      <w:pPr>
        <w:spacing w:after="0" w:line="276" w:lineRule="auto"/>
        <w:jc w:val="both"/>
        <w:rPr>
          <w:rFonts w:ascii="Arial" w:hAnsi="Arial" w:cs="Arial"/>
          <w:sz w:val="24"/>
          <w:szCs w:val="24"/>
        </w:rPr>
      </w:pPr>
    </w:p>
    <w:p w14:paraId="3CE5E6CC" w14:textId="1F1BD6B5" w:rsidR="00C055F0" w:rsidRDefault="00E12636" w:rsidP="00853B5E">
      <w:pPr>
        <w:spacing w:line="276" w:lineRule="auto"/>
        <w:jc w:val="both"/>
        <w:rPr>
          <w:rFonts w:ascii="Arial" w:hAnsi="Arial" w:cs="Arial"/>
          <w:sz w:val="24"/>
          <w:szCs w:val="24"/>
          <w:shd w:val="clear" w:color="auto" w:fill="FFFFFF"/>
        </w:rPr>
      </w:pPr>
      <w:r w:rsidRPr="00853B5E">
        <w:rPr>
          <w:rFonts w:ascii="Arial" w:hAnsi="Arial" w:cs="Arial"/>
          <w:sz w:val="24"/>
          <w:szCs w:val="24"/>
        </w:rPr>
        <w:t>Очікувана вартість</w:t>
      </w:r>
      <w:r w:rsidR="000E4298" w:rsidRPr="00853B5E">
        <w:rPr>
          <w:rFonts w:ascii="Arial" w:hAnsi="Arial" w:cs="Arial"/>
          <w:sz w:val="24"/>
          <w:szCs w:val="24"/>
          <w:shd w:val="clear" w:color="auto" w:fill="FFFFFF"/>
        </w:rPr>
        <w:t xml:space="preserve"> становить</w:t>
      </w:r>
      <w:r w:rsidR="000E4298" w:rsidRPr="00853B5E">
        <w:rPr>
          <w:rFonts w:ascii="Arial" w:hAnsi="Arial" w:cs="Arial"/>
          <w:b/>
          <w:sz w:val="24"/>
          <w:szCs w:val="24"/>
          <w:shd w:val="clear" w:color="auto" w:fill="FFFFFF"/>
        </w:rPr>
        <w:t xml:space="preserve"> </w:t>
      </w:r>
      <w:r w:rsidR="00043200">
        <w:rPr>
          <w:rFonts w:ascii="Arial" w:hAnsi="Arial" w:cs="Arial"/>
          <w:b/>
          <w:sz w:val="24"/>
          <w:szCs w:val="24"/>
          <w:shd w:val="clear" w:color="auto" w:fill="FFFFFF"/>
        </w:rPr>
        <w:t>784000</w:t>
      </w:r>
      <w:r w:rsidR="00FB4CCB">
        <w:rPr>
          <w:rFonts w:ascii="Arial" w:hAnsi="Arial" w:cs="Arial"/>
          <w:b/>
          <w:sz w:val="24"/>
          <w:szCs w:val="24"/>
          <w:shd w:val="clear" w:color="auto" w:fill="FFFFFF"/>
        </w:rPr>
        <w:t>,00</w:t>
      </w:r>
      <w:r w:rsidR="000E4298" w:rsidRPr="00853B5E">
        <w:rPr>
          <w:rFonts w:ascii="Arial" w:hAnsi="Arial" w:cs="Arial"/>
          <w:sz w:val="24"/>
          <w:szCs w:val="24"/>
          <w:shd w:val="clear" w:color="auto" w:fill="FFFFFF"/>
        </w:rPr>
        <w:t xml:space="preserve"> </w:t>
      </w:r>
      <w:r w:rsidR="000E4298" w:rsidRPr="00F376F6">
        <w:rPr>
          <w:rFonts w:ascii="Arial" w:hAnsi="Arial" w:cs="Arial"/>
          <w:b/>
          <w:sz w:val="24"/>
          <w:szCs w:val="24"/>
          <w:shd w:val="clear" w:color="auto" w:fill="FFFFFF"/>
        </w:rPr>
        <w:t>грн.</w:t>
      </w:r>
      <w:r w:rsidR="000E4298" w:rsidRPr="00853B5E">
        <w:rPr>
          <w:rFonts w:ascii="Arial" w:hAnsi="Arial" w:cs="Arial"/>
          <w:sz w:val="24"/>
          <w:szCs w:val="24"/>
          <w:shd w:val="clear" w:color="auto" w:fill="FFFFFF"/>
        </w:rPr>
        <w:t xml:space="preserve"> </w:t>
      </w:r>
    </w:p>
    <w:p w14:paraId="5AD3E4D1" w14:textId="25B384A6" w:rsidR="00F376F6" w:rsidRDefault="00F376F6" w:rsidP="00853B5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Кількість: </w:t>
      </w:r>
      <w:r w:rsidR="00043200">
        <w:rPr>
          <w:rFonts w:ascii="Arial" w:hAnsi="Arial" w:cs="Arial"/>
          <w:sz w:val="24"/>
          <w:szCs w:val="24"/>
          <w:shd w:val="clear" w:color="auto" w:fill="FFFFFF"/>
        </w:rPr>
        <w:t>78400</w:t>
      </w:r>
      <w:r w:rsidR="00FB4CCB">
        <w:rPr>
          <w:rFonts w:ascii="Arial" w:hAnsi="Arial" w:cs="Arial"/>
          <w:sz w:val="24"/>
          <w:szCs w:val="24"/>
          <w:shd w:val="clear" w:color="auto" w:fill="FFFFFF"/>
        </w:rPr>
        <w:t xml:space="preserve"> кг</w:t>
      </w:r>
    </w:p>
    <w:p w14:paraId="1A56C5D7" w14:textId="77777777" w:rsidR="007639CE" w:rsidRPr="007639CE" w:rsidRDefault="007639CE" w:rsidP="007639CE">
      <w:pPr>
        <w:spacing w:after="0" w:line="240" w:lineRule="auto"/>
        <w:ind w:left="142"/>
        <w:rPr>
          <w:rFonts w:ascii="Arial" w:eastAsia="Times New Roman" w:hAnsi="Arial" w:cs="Arial"/>
          <w:b/>
          <w:sz w:val="26"/>
          <w:szCs w:val="26"/>
          <w:lang w:val="ru-RU" w:eastAsia="ru-RU"/>
        </w:rPr>
      </w:pPr>
      <w:r w:rsidRPr="007639CE">
        <w:rPr>
          <w:rFonts w:ascii="Arial" w:eastAsia="Times New Roman" w:hAnsi="Arial" w:cs="Arial"/>
          <w:b/>
          <w:sz w:val="26"/>
          <w:szCs w:val="26"/>
          <w:lang w:val="ru-RU" w:eastAsia="ru-RU"/>
        </w:rPr>
        <w:t>Інформація про  якісні та кількісні характеристики предмета закупівлі</w:t>
      </w:r>
    </w:p>
    <w:p w14:paraId="0DF097A2" w14:textId="77777777" w:rsidR="007639CE" w:rsidRPr="007639CE" w:rsidRDefault="007639CE" w:rsidP="007639CE">
      <w:pPr>
        <w:spacing w:after="0" w:line="240" w:lineRule="auto"/>
        <w:jc w:val="both"/>
        <w:rPr>
          <w:rFonts w:ascii="Arial" w:eastAsia="Times New Roman" w:hAnsi="Arial" w:cs="Arial"/>
          <w:sz w:val="20"/>
          <w:szCs w:val="24"/>
          <w:lang w:val="ru-RU" w:eastAsia="ru-RU"/>
        </w:rPr>
      </w:pPr>
    </w:p>
    <w:p w14:paraId="2260A5D2" w14:textId="5AED7B42" w:rsidR="002470E6" w:rsidRPr="00643C83" w:rsidRDefault="00043200" w:rsidP="00F4548F">
      <w:pPr>
        <w:suppressAutoHyphens/>
        <w:spacing w:after="0" w:line="100" w:lineRule="atLeast"/>
        <w:ind w:right="425"/>
        <w:jc w:val="both"/>
        <w:rPr>
          <w:rFonts w:ascii="Arial" w:hAnsi="Arial" w:cs="Arial"/>
        </w:rPr>
      </w:pPr>
      <w:r w:rsidRPr="00043200">
        <w:rPr>
          <w:rFonts w:ascii="Arial" w:eastAsia="Times New Roman" w:hAnsi="Arial" w:cs="Arial"/>
          <w:bCs/>
          <w:color w:val="000000"/>
          <w:kern w:val="2"/>
          <w:sz w:val="24"/>
          <w:szCs w:val="24"/>
          <w:shd w:val="clear" w:color="auto" w:fill="FFFFFF"/>
          <w:lang w:val="ru-RU" w:eastAsia="ru-RU"/>
          <w14:ligatures w14:val="standardContextual"/>
        </w:rPr>
        <w:t>Овес відповідає вимогам ДСТУ 4963:2008 «Овес. Технічні умови». Овес кормовий білий або жовтий, високої якості, без грибка, сухий, не прілий, має властивий здоровому зерну запах та колір, чистий, без сторонніх матеріалів (каміння, шматки металу, дерева тощо), врожай 2025 року. не допускається зараження шкідниками та інші показники згідно з ДСТУ 4963:2008«Овес. Технічні умови». Товар розфасований в прошиті мішки до 20 кг.</w:t>
      </w:r>
    </w:p>
    <w:sectPr w:rsidR="002470E6" w:rsidRPr="00643C83" w:rsidSect="000F1CE3">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E9C"/>
    <w:multiLevelType w:val="hybridMultilevel"/>
    <w:tmpl w:val="AAFC3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F587637"/>
    <w:multiLevelType w:val="multilevel"/>
    <w:tmpl w:val="D328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602435">
    <w:abstractNumId w:val="1"/>
  </w:num>
  <w:num w:numId="2" w16cid:durableId="1043870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77"/>
    <w:rsid w:val="00043200"/>
    <w:rsid w:val="000E4298"/>
    <w:rsid w:val="00137433"/>
    <w:rsid w:val="001A0687"/>
    <w:rsid w:val="002470E6"/>
    <w:rsid w:val="0025420A"/>
    <w:rsid w:val="002C5432"/>
    <w:rsid w:val="002E2043"/>
    <w:rsid w:val="00415C78"/>
    <w:rsid w:val="00484478"/>
    <w:rsid w:val="0057126B"/>
    <w:rsid w:val="0059750F"/>
    <w:rsid w:val="005C5248"/>
    <w:rsid w:val="00643C83"/>
    <w:rsid w:val="006B1AF4"/>
    <w:rsid w:val="006C041C"/>
    <w:rsid w:val="007639CE"/>
    <w:rsid w:val="007A46BC"/>
    <w:rsid w:val="008108D1"/>
    <w:rsid w:val="00853B5E"/>
    <w:rsid w:val="00865FA8"/>
    <w:rsid w:val="00910B7B"/>
    <w:rsid w:val="00927677"/>
    <w:rsid w:val="00944294"/>
    <w:rsid w:val="009C1274"/>
    <w:rsid w:val="009E7231"/>
    <w:rsid w:val="00AC2607"/>
    <w:rsid w:val="00AF4BF2"/>
    <w:rsid w:val="00C055F0"/>
    <w:rsid w:val="00CB0E22"/>
    <w:rsid w:val="00DB0393"/>
    <w:rsid w:val="00E12636"/>
    <w:rsid w:val="00EC7BA8"/>
    <w:rsid w:val="00F376F6"/>
    <w:rsid w:val="00F4548F"/>
    <w:rsid w:val="00F90710"/>
    <w:rsid w:val="00FB4C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4394"/>
  <w15:chartTrackingRefBased/>
  <w15:docId w15:val="{2CAFE534-CD8D-4276-B613-F5EA3347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298"/>
  </w:style>
  <w:style w:type="paragraph" w:styleId="1">
    <w:name w:val="heading 1"/>
    <w:basedOn w:val="a"/>
    <w:next w:val="a"/>
    <w:link w:val="10"/>
    <w:uiPriority w:val="9"/>
    <w:qFormat/>
    <w:rsid w:val="00F376F6"/>
    <w:pPr>
      <w:keepNext/>
      <w:spacing w:after="0" w:line="240" w:lineRule="auto"/>
      <w:jc w:val="right"/>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
    <w:semiHidden/>
    <w:unhideWhenUsed/>
    <w:qFormat/>
    <w:rsid w:val="00FB4C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52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A068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A0687"/>
    <w:rPr>
      <w:rFonts w:ascii="Segoe UI" w:hAnsi="Segoe UI" w:cs="Segoe UI"/>
      <w:sz w:val="18"/>
      <w:szCs w:val="18"/>
    </w:rPr>
  </w:style>
  <w:style w:type="character" w:customStyle="1" w:styleId="10">
    <w:name w:val="Заголовок 1 Знак"/>
    <w:basedOn w:val="a0"/>
    <w:link w:val="1"/>
    <w:uiPriority w:val="9"/>
    <w:rsid w:val="00F376F6"/>
    <w:rPr>
      <w:rFonts w:ascii="Times New Roman" w:eastAsia="Times New Roman" w:hAnsi="Times New Roman" w:cs="Times New Roman"/>
      <w:b/>
      <w:sz w:val="20"/>
      <w:szCs w:val="20"/>
      <w:lang w:eastAsia="ru-RU"/>
    </w:rPr>
  </w:style>
  <w:style w:type="table" w:customStyle="1" w:styleId="11">
    <w:name w:val="Сітка таблиці1"/>
    <w:basedOn w:val="a1"/>
    <w:next w:val="a6"/>
    <w:uiPriority w:val="59"/>
    <w:rsid w:val="00F376F6"/>
    <w:pPr>
      <w:spacing w:after="0" w:line="240" w:lineRule="auto"/>
    </w:pPr>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376F6"/>
    <w:pPr>
      <w:spacing w:after="0" w:line="240" w:lineRule="auto"/>
      <w:ind w:left="720"/>
      <w:contextualSpacing/>
    </w:pPr>
    <w:rPr>
      <w:rFonts w:ascii="Times New Roman" w:eastAsia="Times New Roman" w:hAnsi="Times New Roman" w:cs="Times New Roman"/>
      <w:sz w:val="24"/>
      <w:szCs w:val="24"/>
      <w:lang w:eastAsia="ru-RU"/>
    </w:rPr>
  </w:style>
  <w:style w:type="table" w:styleId="a6">
    <w:name w:val="Table Grid"/>
    <w:basedOn w:val="a1"/>
    <w:uiPriority w:val="39"/>
    <w:rsid w:val="00F3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FB4CCB"/>
    <w:rPr>
      <w:rFonts w:asciiTheme="majorHAnsi" w:eastAsiaTheme="majorEastAsia" w:hAnsiTheme="majorHAnsi" w:cstheme="majorBidi"/>
      <w:color w:val="2E74B5" w:themeColor="accent1" w:themeShade="BF"/>
      <w:sz w:val="26"/>
      <w:szCs w:val="26"/>
    </w:rPr>
  </w:style>
  <w:style w:type="table" w:customStyle="1" w:styleId="21">
    <w:name w:val="Сітка таблиці2"/>
    <w:basedOn w:val="a1"/>
    <w:next w:val="a6"/>
    <w:uiPriority w:val="39"/>
    <w:rsid w:val="00FB4CC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43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5408">
      <w:bodyDiv w:val="1"/>
      <w:marLeft w:val="0"/>
      <w:marRight w:val="0"/>
      <w:marTop w:val="0"/>
      <w:marBottom w:val="0"/>
      <w:divBdr>
        <w:top w:val="none" w:sz="0" w:space="0" w:color="auto"/>
        <w:left w:val="none" w:sz="0" w:space="0" w:color="auto"/>
        <w:bottom w:val="none" w:sz="0" w:space="0" w:color="auto"/>
        <w:right w:val="none" w:sz="0" w:space="0" w:color="auto"/>
      </w:divBdr>
    </w:div>
    <w:div w:id="905799960">
      <w:bodyDiv w:val="1"/>
      <w:marLeft w:val="0"/>
      <w:marRight w:val="0"/>
      <w:marTop w:val="0"/>
      <w:marBottom w:val="0"/>
      <w:divBdr>
        <w:top w:val="none" w:sz="0" w:space="0" w:color="auto"/>
        <w:left w:val="none" w:sz="0" w:space="0" w:color="auto"/>
        <w:bottom w:val="none" w:sz="0" w:space="0" w:color="auto"/>
        <w:right w:val="none" w:sz="0" w:space="0" w:color="auto"/>
      </w:divBdr>
    </w:div>
    <w:div w:id="14642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5-07-06-000278-a"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prozorro.gov.ua/uk/tender/UA-2025-07-04-001166-a"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prozorro.gov.ua/uk/tender/UA-2025-06-04-008410-a" TargetMode="External" /><Relationship Id="rId11" Type="http://schemas.openxmlformats.org/officeDocument/2006/relationships/hyperlink" Target="https://prozorro.gov.ua/uk/tender/UA-2025-04-28-006038-a" TargetMode="External" /><Relationship Id="rId5" Type="http://schemas.openxmlformats.org/officeDocument/2006/relationships/hyperlink" Target="https://prozorro.gov.ua/uk/tender/UA-2025-08-15-010731-a" TargetMode="External" /><Relationship Id="rId10" Type="http://schemas.openxmlformats.org/officeDocument/2006/relationships/hyperlink" Target="https://prozorro.gov.ua/uk/tender/UA-2025-07-04-005213-a" TargetMode="External" /><Relationship Id="rId4" Type="http://schemas.openxmlformats.org/officeDocument/2006/relationships/webSettings" Target="webSettings.xml" /><Relationship Id="rId9" Type="http://schemas.openxmlformats.org/officeDocument/2006/relationships/hyperlink" Target="https://www.dzo.com.ua/plans/076a7c0b559848d3a4edf13c2a4852e7" TargetMode="Externa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1915</Words>
  <Characters>1092</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Матківська Христина</dc:creator>
  <cp:keywords/>
  <dc:description/>
  <cp:lastModifiedBy>Ivanka Kostishin</cp:lastModifiedBy>
  <cp:revision>2</cp:revision>
  <cp:lastPrinted>2025-08-05T11:10:00Z</cp:lastPrinted>
  <dcterms:created xsi:type="dcterms:W3CDTF">2025-08-21T07:51:00Z</dcterms:created>
  <dcterms:modified xsi:type="dcterms:W3CDTF">2025-08-21T07:51:00Z</dcterms:modified>
</cp:coreProperties>
</file>