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D0" w:rsidRDefault="00551428">
      <w:pPr>
        <w:pStyle w:val="a3"/>
      </w:pPr>
      <w:r>
        <w:rPr>
          <w:noProof/>
          <w:lang w:val="uk-UA" w:eastAsia="uk-UA"/>
        </w:rPr>
        <w:drawing>
          <wp:inline distT="0" distB="0" distL="0" distR="0">
            <wp:extent cx="5876921" cy="1222324"/>
            <wp:effectExtent l="0" t="0" r="0" b="0"/>
            <wp:docPr id="1" name="Рисунок 846047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6921" cy="12223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877D0" w:rsidRDefault="003877D0">
      <w:pPr>
        <w:pStyle w:val="a3"/>
      </w:pPr>
    </w:p>
    <w:p w:rsidR="003877D0" w:rsidRDefault="005514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ОБҐРУНТУВАННЯ </w:t>
      </w:r>
    </w:p>
    <w:p w:rsidR="003877D0" w:rsidRDefault="005514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877D0" w:rsidRDefault="005514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на виконання постанови КМУ від </w:t>
      </w:r>
      <w:r>
        <w:rPr>
          <w:rFonts w:ascii="Times New Roman" w:hAnsi="Times New Roman" w:cs="Times New Roman"/>
        </w:rPr>
        <w:t>11.10.2016 № 710 «Про ефективне використання державних коштів» (зі змінами))</w:t>
      </w:r>
    </w:p>
    <w:p w:rsidR="003877D0" w:rsidRDefault="00551428">
      <w:pPr>
        <w:pStyle w:val="a7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/>
          <w:b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3877D0" w:rsidRDefault="00551428">
      <w:pPr>
        <w:pStyle w:val="rvps2"/>
        <w:shd w:val="clear" w:color="auto" w:fill="FFFFFF"/>
        <w:tabs>
          <w:tab w:val="left" w:pos="284"/>
        </w:tabs>
        <w:spacing w:before="0" w:after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Управління екології та природних ресурсів департаменту природних ресурсів та будівництва Львівської міської ради</w:t>
      </w:r>
    </w:p>
    <w:p w:rsidR="003877D0" w:rsidRDefault="00551428">
      <w:pPr>
        <w:pStyle w:val="rvps2"/>
        <w:shd w:val="clear" w:color="auto" w:fill="FFFFFF"/>
        <w:tabs>
          <w:tab w:val="left" w:pos="284"/>
        </w:tabs>
        <w:spacing w:before="0" w:after="0"/>
        <w:jc w:val="both"/>
      </w:pPr>
      <w:r>
        <w:rPr>
          <w:bCs/>
          <w:i/>
          <w:sz w:val="22"/>
          <w:szCs w:val="22"/>
        </w:rPr>
        <w:t>79008, Україна, Львівська обл.,м. Львів, вул. Гуцульська, 9</w:t>
      </w:r>
    </w:p>
    <w:p w:rsidR="003877D0" w:rsidRDefault="00551428">
      <w:pPr>
        <w:pStyle w:val="rvps2"/>
        <w:shd w:val="clear" w:color="auto" w:fill="FFFFFF"/>
        <w:tabs>
          <w:tab w:val="left" w:pos="284"/>
        </w:tabs>
        <w:spacing w:before="0" w:after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ЄДРПОУ 43326991</w:t>
      </w:r>
    </w:p>
    <w:p w:rsidR="003877D0" w:rsidRDefault="00551428">
      <w:pPr>
        <w:pStyle w:val="rvps2"/>
        <w:shd w:val="clear" w:color="auto" w:fill="FFFFFF"/>
        <w:tabs>
          <w:tab w:val="left" w:pos="284"/>
        </w:tabs>
        <w:spacing w:before="0" w:after="0"/>
        <w:jc w:val="both"/>
      </w:pPr>
      <w:r>
        <w:rPr>
          <w:i/>
          <w:sz w:val="22"/>
          <w:szCs w:val="22"/>
        </w:rPr>
        <w:t xml:space="preserve"> Відповідно до п.1 ч.4 ст.2 категорія замовника</w:t>
      </w:r>
      <w:bookmarkStart w:id="0" w:name="n819"/>
      <w:bookmarkEnd w:id="0"/>
      <w:r>
        <w:rPr>
          <w:i/>
          <w:sz w:val="22"/>
          <w:szCs w:val="22"/>
        </w:rPr>
        <w:t xml:space="preserve"> «органи державної</w:t>
      </w:r>
      <w:r>
        <w:rPr>
          <w:i/>
          <w:sz w:val="22"/>
          <w:szCs w:val="22"/>
        </w:rPr>
        <w:t xml:space="preserve"> влади та органи місцевого самоврядування, зазначені у </w:t>
      </w:r>
      <w:hyperlink r:id="rId8" w:history="1">
        <w:r>
          <w:rPr>
            <w:rStyle w:val="a5"/>
            <w:i/>
            <w:sz w:val="22"/>
            <w:szCs w:val="22"/>
          </w:rPr>
          <w:t>пункті 1</w:t>
        </w:r>
      </w:hyperlink>
      <w:r>
        <w:rPr>
          <w:i/>
          <w:sz w:val="22"/>
          <w:szCs w:val="22"/>
        </w:rPr>
        <w:t> частини першої цієї статті (органи державної влади (орган законодавчої, органи виконавчої, судової влади), та правоохорон</w:t>
      </w:r>
      <w:r>
        <w:rPr>
          <w:i/>
          <w:sz w:val="22"/>
          <w:szCs w:val="22"/>
        </w:rPr>
        <w:t>ні органи держави, органи влади Автономної Республіки Крим, органи місцевого самоврядування, об’єднання територіальних громад) на основі даних Єдиного державного реєстру юридичних осіб, фізичних осіб-підприємців та громадських формувань - організаційно-пра</w:t>
      </w:r>
      <w:r>
        <w:rPr>
          <w:i/>
          <w:sz w:val="22"/>
          <w:szCs w:val="22"/>
        </w:rPr>
        <w:t>вова форма - орган місцевого самоврядування.</w:t>
      </w:r>
    </w:p>
    <w:p w:rsidR="003877D0" w:rsidRDefault="00551428">
      <w:pPr>
        <w:pStyle w:val="rvps2"/>
        <w:numPr>
          <w:ilvl w:val="0"/>
          <w:numId w:val="1"/>
        </w:numPr>
        <w:shd w:val="clear" w:color="auto" w:fill="FFFFFF"/>
        <w:tabs>
          <w:tab w:val="left" w:pos="284"/>
        </w:tabs>
        <w:spacing w:before="0" w:after="0"/>
        <w:ind w:left="0" w:firstLine="0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</w:t>
      </w:r>
      <w:r>
        <w:rPr>
          <w:b/>
          <w:sz w:val="22"/>
          <w:szCs w:val="22"/>
          <w:lang w:eastAsia="ru-RU"/>
        </w:rPr>
        <w:t xml:space="preserve">закупівлі і частин предмета закупівлі (лотів) (за наявності):  </w:t>
      </w:r>
    </w:p>
    <w:p w:rsidR="003877D0" w:rsidRPr="00B9267A" w:rsidRDefault="00551428">
      <w:pPr>
        <w:pStyle w:val="a7"/>
        <w:ind w:left="0"/>
        <w:rPr>
          <w:lang w:val="uk-UA"/>
        </w:rPr>
      </w:pPr>
      <w:r>
        <w:rPr>
          <w:rFonts w:ascii="Times New Roman" w:hAnsi="Times New Roman"/>
          <w:b/>
          <w:lang w:val="uk-UA"/>
        </w:rPr>
        <w:t>«</w:t>
      </w:r>
      <w:r w:rsidR="00470021" w:rsidRPr="00470021">
        <w:rPr>
          <w:rFonts w:ascii="Times New Roman" w:hAnsi="Times New Roman" w:hint="cs"/>
          <w:b/>
          <w:lang w:val="uk-UA"/>
        </w:rPr>
        <w:t>Заходи</w:t>
      </w:r>
      <w:r w:rsidR="00470021" w:rsidRPr="00470021">
        <w:rPr>
          <w:rFonts w:ascii="Times New Roman" w:hAnsi="Times New Roman"/>
          <w:b/>
          <w:lang w:val="uk-UA"/>
        </w:rPr>
        <w:t xml:space="preserve"> </w:t>
      </w:r>
      <w:r w:rsidR="00470021" w:rsidRPr="00470021">
        <w:rPr>
          <w:rFonts w:ascii="Times New Roman" w:hAnsi="Times New Roman" w:hint="cs"/>
          <w:b/>
          <w:lang w:val="uk-UA"/>
        </w:rPr>
        <w:t>з</w:t>
      </w:r>
      <w:r w:rsidR="00470021" w:rsidRPr="00470021">
        <w:rPr>
          <w:rFonts w:ascii="Times New Roman" w:hAnsi="Times New Roman"/>
          <w:b/>
          <w:lang w:val="uk-UA"/>
        </w:rPr>
        <w:t xml:space="preserve"> </w:t>
      </w:r>
      <w:r w:rsidR="00470021" w:rsidRPr="00470021">
        <w:rPr>
          <w:rFonts w:ascii="Times New Roman" w:hAnsi="Times New Roman" w:hint="cs"/>
          <w:b/>
          <w:lang w:val="uk-UA"/>
        </w:rPr>
        <w:t>озеленення</w:t>
      </w:r>
      <w:r w:rsidR="00470021" w:rsidRPr="00470021">
        <w:rPr>
          <w:rFonts w:ascii="Times New Roman" w:hAnsi="Times New Roman"/>
          <w:b/>
          <w:lang w:val="uk-UA"/>
        </w:rPr>
        <w:t xml:space="preserve"> (</w:t>
      </w:r>
      <w:r w:rsidR="00470021" w:rsidRPr="00470021">
        <w:rPr>
          <w:rFonts w:ascii="Times New Roman" w:hAnsi="Times New Roman" w:hint="cs"/>
          <w:b/>
          <w:lang w:val="uk-UA"/>
        </w:rPr>
        <w:t>закупівля</w:t>
      </w:r>
      <w:r w:rsidR="00470021" w:rsidRPr="00470021">
        <w:rPr>
          <w:rFonts w:ascii="Times New Roman" w:hAnsi="Times New Roman"/>
          <w:b/>
          <w:lang w:val="uk-UA"/>
        </w:rPr>
        <w:t xml:space="preserve"> </w:t>
      </w:r>
      <w:r w:rsidR="00470021" w:rsidRPr="00470021">
        <w:rPr>
          <w:rFonts w:ascii="Times New Roman" w:hAnsi="Times New Roman" w:hint="cs"/>
          <w:b/>
          <w:lang w:val="uk-UA"/>
        </w:rPr>
        <w:t>багаторічних</w:t>
      </w:r>
      <w:r w:rsidR="00470021" w:rsidRPr="00470021">
        <w:rPr>
          <w:rFonts w:ascii="Times New Roman" w:hAnsi="Times New Roman"/>
          <w:b/>
          <w:lang w:val="uk-UA"/>
        </w:rPr>
        <w:t xml:space="preserve"> </w:t>
      </w:r>
      <w:r w:rsidR="00470021" w:rsidRPr="00470021">
        <w:rPr>
          <w:rFonts w:ascii="Times New Roman" w:hAnsi="Times New Roman" w:hint="cs"/>
          <w:b/>
          <w:lang w:val="uk-UA"/>
        </w:rPr>
        <w:t>насаджень</w:t>
      </w:r>
      <w:r w:rsidR="00470021" w:rsidRPr="00470021">
        <w:rPr>
          <w:rFonts w:ascii="Times New Roman" w:hAnsi="Times New Roman"/>
          <w:b/>
          <w:lang w:val="uk-UA"/>
        </w:rPr>
        <w:t xml:space="preserve"> </w:t>
      </w:r>
      <w:r w:rsidR="00470021" w:rsidRPr="00470021">
        <w:rPr>
          <w:rFonts w:ascii="Times New Roman" w:hAnsi="Times New Roman" w:hint="cs"/>
          <w:b/>
          <w:lang w:val="uk-UA"/>
        </w:rPr>
        <w:t>для</w:t>
      </w:r>
      <w:r w:rsidR="00470021" w:rsidRPr="00470021">
        <w:rPr>
          <w:rFonts w:ascii="Times New Roman" w:hAnsi="Times New Roman"/>
          <w:b/>
          <w:lang w:val="uk-UA"/>
        </w:rPr>
        <w:t xml:space="preserve"> </w:t>
      </w:r>
      <w:r w:rsidR="00470021" w:rsidRPr="00470021">
        <w:rPr>
          <w:rFonts w:ascii="Times New Roman" w:hAnsi="Times New Roman" w:hint="cs"/>
          <w:b/>
          <w:lang w:val="uk-UA"/>
        </w:rPr>
        <w:t>висадження</w:t>
      </w:r>
      <w:r w:rsidR="00470021" w:rsidRPr="00470021">
        <w:rPr>
          <w:rFonts w:ascii="Times New Roman" w:hAnsi="Times New Roman"/>
          <w:b/>
          <w:lang w:val="uk-UA"/>
        </w:rPr>
        <w:t xml:space="preserve"> </w:t>
      </w:r>
      <w:r w:rsidR="00470021" w:rsidRPr="00470021">
        <w:rPr>
          <w:rFonts w:ascii="Times New Roman" w:hAnsi="Times New Roman" w:hint="cs"/>
          <w:b/>
          <w:lang w:val="uk-UA"/>
        </w:rPr>
        <w:t>їх</w:t>
      </w:r>
      <w:r w:rsidR="00470021" w:rsidRPr="00470021">
        <w:rPr>
          <w:rFonts w:ascii="Times New Roman" w:hAnsi="Times New Roman"/>
          <w:b/>
          <w:lang w:val="uk-UA"/>
        </w:rPr>
        <w:t xml:space="preserve"> </w:t>
      </w:r>
      <w:r w:rsidR="00470021" w:rsidRPr="00470021">
        <w:rPr>
          <w:rFonts w:ascii="Times New Roman" w:hAnsi="Times New Roman" w:hint="cs"/>
          <w:b/>
          <w:lang w:val="uk-UA"/>
        </w:rPr>
        <w:t>на</w:t>
      </w:r>
      <w:r w:rsidR="00470021" w:rsidRPr="00470021">
        <w:rPr>
          <w:rFonts w:ascii="Times New Roman" w:hAnsi="Times New Roman"/>
          <w:b/>
          <w:lang w:val="uk-UA"/>
        </w:rPr>
        <w:t xml:space="preserve"> </w:t>
      </w:r>
      <w:r w:rsidR="00470021" w:rsidRPr="00470021">
        <w:rPr>
          <w:rFonts w:ascii="Times New Roman" w:hAnsi="Times New Roman" w:hint="cs"/>
          <w:b/>
          <w:lang w:val="uk-UA"/>
        </w:rPr>
        <w:t>територіях</w:t>
      </w:r>
      <w:r w:rsidR="00470021" w:rsidRPr="00470021">
        <w:rPr>
          <w:rFonts w:ascii="Times New Roman" w:hAnsi="Times New Roman"/>
          <w:b/>
          <w:lang w:val="uk-UA"/>
        </w:rPr>
        <w:t xml:space="preserve"> </w:t>
      </w:r>
      <w:r w:rsidR="00470021" w:rsidRPr="00470021">
        <w:rPr>
          <w:rFonts w:ascii="Times New Roman" w:hAnsi="Times New Roman" w:hint="cs"/>
          <w:b/>
          <w:lang w:val="uk-UA"/>
        </w:rPr>
        <w:t>парків</w:t>
      </w:r>
      <w:r w:rsidR="00470021" w:rsidRPr="00470021">
        <w:rPr>
          <w:rFonts w:ascii="Times New Roman" w:hAnsi="Times New Roman"/>
          <w:b/>
          <w:lang w:val="uk-UA"/>
        </w:rPr>
        <w:t xml:space="preserve">, </w:t>
      </w:r>
      <w:r w:rsidR="00470021" w:rsidRPr="00470021">
        <w:rPr>
          <w:rFonts w:ascii="Times New Roman" w:hAnsi="Times New Roman" w:hint="cs"/>
          <w:b/>
          <w:lang w:val="uk-UA"/>
        </w:rPr>
        <w:t>лісопарків</w:t>
      </w:r>
      <w:r w:rsidR="00470021" w:rsidRPr="00470021">
        <w:rPr>
          <w:rFonts w:ascii="Times New Roman" w:hAnsi="Times New Roman"/>
          <w:b/>
          <w:lang w:val="uk-UA"/>
        </w:rPr>
        <w:t xml:space="preserve">, </w:t>
      </w:r>
      <w:r w:rsidR="00470021" w:rsidRPr="00470021">
        <w:rPr>
          <w:rFonts w:ascii="Times New Roman" w:hAnsi="Times New Roman" w:hint="cs"/>
          <w:b/>
          <w:lang w:val="uk-UA"/>
        </w:rPr>
        <w:t>скверів</w:t>
      </w:r>
      <w:r w:rsidR="00470021" w:rsidRPr="00470021">
        <w:rPr>
          <w:rFonts w:ascii="Times New Roman" w:hAnsi="Times New Roman"/>
          <w:b/>
          <w:lang w:val="uk-UA"/>
        </w:rPr>
        <w:t xml:space="preserve"> </w:t>
      </w:r>
      <w:r w:rsidR="00470021" w:rsidRPr="00470021">
        <w:rPr>
          <w:rFonts w:ascii="Times New Roman" w:hAnsi="Times New Roman" w:hint="cs"/>
          <w:b/>
          <w:lang w:val="uk-UA"/>
        </w:rPr>
        <w:t>та</w:t>
      </w:r>
      <w:r w:rsidR="00470021" w:rsidRPr="00470021">
        <w:rPr>
          <w:rFonts w:ascii="Times New Roman" w:hAnsi="Times New Roman"/>
          <w:b/>
          <w:lang w:val="uk-UA"/>
        </w:rPr>
        <w:t xml:space="preserve"> </w:t>
      </w:r>
      <w:r w:rsidR="00470021" w:rsidRPr="00470021">
        <w:rPr>
          <w:rFonts w:ascii="Times New Roman" w:hAnsi="Times New Roman" w:hint="cs"/>
          <w:b/>
          <w:lang w:val="uk-UA"/>
        </w:rPr>
        <w:t>зелених</w:t>
      </w:r>
      <w:r w:rsidR="00470021" w:rsidRPr="00470021">
        <w:rPr>
          <w:rFonts w:ascii="Times New Roman" w:hAnsi="Times New Roman"/>
          <w:b/>
          <w:lang w:val="uk-UA"/>
        </w:rPr>
        <w:t xml:space="preserve"> </w:t>
      </w:r>
      <w:r w:rsidR="00470021" w:rsidRPr="00470021">
        <w:rPr>
          <w:rFonts w:ascii="Times New Roman" w:hAnsi="Times New Roman" w:hint="cs"/>
          <w:b/>
          <w:lang w:val="uk-UA"/>
        </w:rPr>
        <w:t>зон</w:t>
      </w:r>
      <w:r w:rsidR="00470021" w:rsidRPr="00470021">
        <w:rPr>
          <w:rFonts w:ascii="Times New Roman" w:hAnsi="Times New Roman"/>
          <w:b/>
          <w:lang w:val="uk-UA"/>
        </w:rPr>
        <w:t xml:space="preserve"> </w:t>
      </w:r>
      <w:r w:rsidR="00470021" w:rsidRPr="00470021">
        <w:rPr>
          <w:rFonts w:ascii="Times New Roman" w:hAnsi="Times New Roman" w:hint="cs"/>
          <w:b/>
          <w:lang w:val="uk-UA"/>
        </w:rPr>
        <w:t>Львівської</w:t>
      </w:r>
      <w:r w:rsidR="00470021" w:rsidRPr="00470021">
        <w:rPr>
          <w:rFonts w:ascii="Times New Roman" w:hAnsi="Times New Roman"/>
          <w:b/>
          <w:lang w:val="uk-UA"/>
        </w:rPr>
        <w:t xml:space="preserve"> </w:t>
      </w:r>
      <w:r w:rsidR="00470021" w:rsidRPr="00470021">
        <w:rPr>
          <w:rFonts w:ascii="Times New Roman" w:hAnsi="Times New Roman" w:hint="cs"/>
          <w:b/>
          <w:lang w:val="uk-UA"/>
        </w:rPr>
        <w:t>міської</w:t>
      </w:r>
      <w:r w:rsidR="00470021" w:rsidRPr="00470021">
        <w:rPr>
          <w:rFonts w:ascii="Times New Roman" w:hAnsi="Times New Roman"/>
          <w:b/>
          <w:lang w:val="uk-UA"/>
        </w:rPr>
        <w:t xml:space="preserve"> </w:t>
      </w:r>
      <w:r w:rsidR="00470021" w:rsidRPr="00470021">
        <w:rPr>
          <w:rFonts w:ascii="Times New Roman" w:hAnsi="Times New Roman" w:hint="cs"/>
          <w:b/>
          <w:lang w:val="uk-UA"/>
        </w:rPr>
        <w:t>територіальної</w:t>
      </w:r>
      <w:r w:rsidR="00470021" w:rsidRPr="00470021">
        <w:rPr>
          <w:rFonts w:ascii="Times New Roman" w:hAnsi="Times New Roman"/>
          <w:b/>
          <w:lang w:val="uk-UA"/>
        </w:rPr>
        <w:t xml:space="preserve"> </w:t>
      </w:r>
      <w:r w:rsidR="00470021" w:rsidRPr="00470021">
        <w:rPr>
          <w:rFonts w:ascii="Times New Roman" w:hAnsi="Times New Roman" w:hint="cs"/>
          <w:b/>
          <w:lang w:val="uk-UA"/>
        </w:rPr>
        <w:t>громади</w:t>
      </w:r>
      <w:r w:rsidR="00470021" w:rsidRPr="00470021">
        <w:rPr>
          <w:rFonts w:ascii="Times New Roman" w:hAnsi="Times New Roman"/>
          <w:b/>
          <w:lang w:val="uk-UA"/>
        </w:rPr>
        <w:t>)</w:t>
      </w:r>
      <w:r w:rsidR="00B9267A" w:rsidRPr="00B9267A">
        <w:rPr>
          <w:rFonts w:ascii="Times New Roman" w:hAnsi="Times New Roman" w:hint="cs"/>
          <w:b/>
          <w:lang w:val="uk-UA"/>
        </w:rPr>
        <w:t>»</w:t>
      </w:r>
      <w:r>
        <w:rPr>
          <w:rFonts w:ascii="Times New Roman" w:hAnsi="Times New Roman"/>
          <w:b/>
          <w:lang w:val="uk-UA"/>
        </w:rPr>
        <w:t xml:space="preserve"> </w:t>
      </w:r>
      <w:r w:rsidR="00470021" w:rsidRPr="00470021">
        <w:rPr>
          <w:rFonts w:ascii="Times New Roman" w:hAnsi="Times New Roman" w:hint="cs"/>
          <w:b/>
          <w:lang w:val="uk-UA"/>
        </w:rPr>
        <w:t>ДК</w:t>
      </w:r>
      <w:r w:rsidR="00470021" w:rsidRPr="00470021">
        <w:rPr>
          <w:rFonts w:ascii="Times New Roman" w:hAnsi="Times New Roman"/>
          <w:b/>
          <w:lang w:val="uk-UA"/>
        </w:rPr>
        <w:t xml:space="preserve"> 021:2015: 03450000-9 </w:t>
      </w:r>
      <w:r w:rsidR="00470021" w:rsidRPr="00470021">
        <w:rPr>
          <w:rFonts w:ascii="Times New Roman" w:hAnsi="Times New Roman" w:hint="cs"/>
          <w:b/>
          <w:lang w:val="uk-UA"/>
        </w:rPr>
        <w:t>Розсадницька</w:t>
      </w:r>
      <w:r w:rsidR="00470021" w:rsidRPr="00470021">
        <w:rPr>
          <w:rFonts w:ascii="Times New Roman" w:hAnsi="Times New Roman"/>
          <w:b/>
          <w:lang w:val="uk-UA"/>
        </w:rPr>
        <w:t xml:space="preserve"> </w:t>
      </w:r>
      <w:r w:rsidR="00470021" w:rsidRPr="00470021">
        <w:rPr>
          <w:rFonts w:ascii="Times New Roman" w:hAnsi="Times New Roman" w:hint="cs"/>
          <w:b/>
          <w:lang w:val="uk-UA"/>
        </w:rPr>
        <w:t>продукція</w:t>
      </w:r>
    </w:p>
    <w:p w:rsidR="003877D0" w:rsidRDefault="00551428">
      <w:pPr>
        <w:pStyle w:val="a7"/>
        <w:ind w:left="0"/>
      </w:pPr>
      <w:r>
        <w:rPr>
          <w:rFonts w:ascii="Times New Roman" w:eastAsia="Times New Roman" w:hAnsi="Times New Roman"/>
          <w:b/>
          <w:lang w:val="uk-UA" w:eastAsia="ru-RU"/>
        </w:rPr>
        <w:t xml:space="preserve">3. </w:t>
      </w:r>
      <w:r>
        <w:rPr>
          <w:rFonts w:ascii="Times New Roman" w:eastAsia="Times New Roman" w:hAnsi="Times New Roman"/>
          <w:b/>
          <w:lang w:eastAsia="ru-RU"/>
        </w:rPr>
        <w:t xml:space="preserve">Ідентифікатор та вид процедури закупівлі: </w:t>
      </w:r>
    </w:p>
    <w:p w:rsidR="00470021" w:rsidRDefault="00470021">
      <w:pPr>
        <w:pStyle w:val="a7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i/>
          <w:color w:val="222222"/>
          <w:shd w:val="clear" w:color="auto" w:fill="FFFFFF"/>
        </w:rPr>
      </w:pPr>
      <w:bookmarkStart w:id="1" w:name="_GoBack"/>
      <w:r w:rsidRPr="00470021">
        <w:rPr>
          <w:rFonts w:ascii="Times New Roman" w:hAnsi="Times New Roman"/>
          <w:b/>
          <w:bCs/>
          <w:i/>
          <w:color w:val="222222"/>
          <w:shd w:val="clear" w:color="auto" w:fill="FFFFFF"/>
        </w:rPr>
        <w:t>UA-2025-10-13-007121-a</w:t>
      </w:r>
    </w:p>
    <w:bookmarkEnd w:id="1"/>
    <w:p w:rsidR="003877D0" w:rsidRDefault="00551428">
      <w:pPr>
        <w:pStyle w:val="a7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i/>
          <w:lang w:eastAsia="uk-UA"/>
        </w:rPr>
      </w:pPr>
      <w:r>
        <w:rPr>
          <w:rFonts w:ascii="Times New Roman" w:eastAsia="Times New Roman" w:hAnsi="Times New Roman"/>
          <w:i/>
          <w:lang w:eastAsia="uk-UA"/>
        </w:rPr>
        <w:t xml:space="preserve">Відкриті торги </w:t>
      </w:r>
    </w:p>
    <w:p w:rsidR="003877D0" w:rsidRDefault="00551428">
      <w:pPr>
        <w:pStyle w:val="a7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i/>
          <w:lang w:eastAsia="ru-RU"/>
        </w:rPr>
      </w:pPr>
      <w:bookmarkStart w:id="2" w:name="_Hlk134716679"/>
      <w:r>
        <w:rPr>
          <w:rFonts w:ascii="Times New Roman" w:eastAsia="Times New Roman" w:hAnsi="Times New Roman"/>
          <w:b/>
          <w:i/>
          <w:lang w:eastAsia="ru-RU"/>
        </w:rPr>
        <w:t>Очікувана вартість та обґрунтування очікуваної вартості предмета закупівлі:</w:t>
      </w:r>
    </w:p>
    <w:bookmarkEnd w:id="2"/>
    <w:p w:rsidR="003877D0" w:rsidRDefault="00470021">
      <w:pPr>
        <w:autoSpaceDE w:val="0"/>
        <w:spacing w:after="0" w:line="240" w:lineRule="auto"/>
      </w:pPr>
      <w:r w:rsidRPr="00470021">
        <w:rPr>
          <w:rFonts w:ascii="Times New Roman" w:eastAsia="Arial" w:hAnsi="Times New Roman" w:cs="Times New Roman"/>
          <w:b/>
          <w:sz w:val="22"/>
          <w:szCs w:val="22"/>
          <w:lang w:eastAsia="uk-UA"/>
        </w:rPr>
        <w:t>60</w:t>
      </w:r>
      <w:r w:rsidR="00B9267A">
        <w:rPr>
          <w:rFonts w:ascii="Times New Roman" w:eastAsia="Arial" w:hAnsi="Times New Roman" w:cs="Times New Roman"/>
          <w:b/>
          <w:sz w:val="22"/>
          <w:szCs w:val="22"/>
          <w:lang w:val="uk-UA" w:eastAsia="uk-UA"/>
        </w:rPr>
        <w:t>0</w:t>
      </w:r>
      <w:r w:rsidRPr="00470021">
        <w:rPr>
          <w:rFonts w:ascii="Times New Roman" w:eastAsia="Arial" w:hAnsi="Times New Roman" w:cs="Times New Roman"/>
          <w:b/>
          <w:sz w:val="22"/>
          <w:szCs w:val="22"/>
          <w:lang w:eastAsia="uk-UA"/>
        </w:rPr>
        <w:t>000</w:t>
      </w:r>
      <w:r w:rsidR="00551428">
        <w:rPr>
          <w:rFonts w:ascii="Times New Roman" w:eastAsia="Arial" w:hAnsi="Times New Roman" w:cs="Times New Roman"/>
          <w:b/>
          <w:sz w:val="22"/>
          <w:szCs w:val="22"/>
          <w:lang w:eastAsia="uk-UA"/>
        </w:rPr>
        <w:t>,00  грн. (</w:t>
      </w:r>
      <w:r>
        <w:rPr>
          <w:rFonts w:ascii="Times New Roman" w:eastAsia="Arial" w:hAnsi="Times New Roman" w:cs="Times New Roman"/>
          <w:b/>
          <w:sz w:val="22"/>
          <w:szCs w:val="22"/>
          <w:lang w:val="uk-UA" w:eastAsia="uk-UA"/>
        </w:rPr>
        <w:t xml:space="preserve">шістсот </w:t>
      </w:r>
      <w:r w:rsidR="00551428">
        <w:rPr>
          <w:rFonts w:ascii="Times New Roman" w:eastAsia="Arial" w:hAnsi="Times New Roman" w:cs="Times New Roman"/>
          <w:b/>
          <w:sz w:val="22"/>
          <w:szCs w:val="22"/>
          <w:lang w:val="uk-UA" w:eastAsia="uk-UA"/>
        </w:rPr>
        <w:t xml:space="preserve">тисяч гривень </w:t>
      </w:r>
      <w:r w:rsidR="00551428">
        <w:rPr>
          <w:rFonts w:ascii="Times New Roman" w:eastAsia="Arial" w:hAnsi="Times New Roman" w:cs="Times New Roman"/>
          <w:b/>
          <w:sz w:val="22"/>
          <w:szCs w:val="22"/>
          <w:lang w:eastAsia="uk-UA"/>
        </w:rPr>
        <w:t xml:space="preserve">, 00 коп.) з </w:t>
      </w:r>
      <w:r w:rsidR="00551428">
        <w:rPr>
          <w:rFonts w:ascii="Times New Roman" w:eastAsia="Arial" w:hAnsi="Times New Roman" w:cs="Times New Roman"/>
          <w:b/>
          <w:sz w:val="22"/>
          <w:szCs w:val="22"/>
          <w:lang w:eastAsia="uk-UA"/>
        </w:rPr>
        <w:t>ПДВ</w:t>
      </w:r>
    </w:p>
    <w:p w:rsidR="003877D0" w:rsidRDefault="005514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/>
          <w:sz w:val="22"/>
          <w:szCs w:val="22"/>
          <w:lang w:eastAsia="ru-RU"/>
        </w:rPr>
        <w:t>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Інтернет, проведених попередніх ринкових консультацій та отриманих рекомендацій в межах  ч.4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ru-RU"/>
        </w:rPr>
        <w:t xml:space="preserve"> ст. 4 ЗУ «Про публічні закупівлі».</w:t>
      </w:r>
    </w:p>
    <w:p w:rsidR="003877D0" w:rsidRDefault="00551428" w:rsidP="00871AF2">
      <w:pPr>
        <w:pStyle w:val="a7"/>
        <w:numPr>
          <w:ilvl w:val="0"/>
          <w:numId w:val="1"/>
        </w:numPr>
        <w:tabs>
          <w:tab w:val="left" w:pos="152"/>
        </w:tabs>
        <w:spacing w:after="0" w:line="240" w:lineRule="auto"/>
        <w:ind w:left="0"/>
        <w:jc w:val="both"/>
      </w:pPr>
      <w:r w:rsidRPr="00470021">
        <w:rPr>
          <w:rFonts w:ascii="Times New Roman" w:eastAsia="Times New Roman" w:hAnsi="Times New Roman"/>
          <w:b/>
          <w:lang w:eastAsia="ru-RU"/>
        </w:rPr>
        <w:t>Розмір бюджетного призначення:</w:t>
      </w:r>
      <w:r w:rsidRPr="00470021">
        <w:rPr>
          <w:rFonts w:ascii="Times New Roman" w:eastAsia="Times New Roman" w:hAnsi="Times New Roman"/>
          <w:lang w:eastAsia="ru-RU"/>
        </w:rPr>
        <w:t xml:space="preserve"> </w:t>
      </w:r>
      <w:r w:rsidR="00470021" w:rsidRPr="00470021">
        <w:rPr>
          <w:rFonts w:ascii="Times New Roman" w:eastAsia="Arial" w:hAnsi="Times New Roman"/>
          <w:b/>
          <w:lang w:eastAsia="uk-UA"/>
        </w:rPr>
        <w:t>60</w:t>
      </w:r>
      <w:r w:rsidR="00470021" w:rsidRPr="00470021">
        <w:rPr>
          <w:rFonts w:ascii="Times New Roman" w:eastAsia="Arial" w:hAnsi="Times New Roman"/>
          <w:b/>
          <w:lang w:val="uk-UA" w:eastAsia="uk-UA"/>
        </w:rPr>
        <w:t>0</w:t>
      </w:r>
      <w:r w:rsidR="00470021" w:rsidRPr="00470021">
        <w:rPr>
          <w:rFonts w:ascii="Times New Roman" w:eastAsia="Arial" w:hAnsi="Times New Roman"/>
          <w:b/>
          <w:lang w:eastAsia="uk-UA"/>
        </w:rPr>
        <w:t>000,00  грн. (</w:t>
      </w:r>
      <w:r w:rsidR="00470021" w:rsidRPr="00470021">
        <w:rPr>
          <w:rFonts w:ascii="Times New Roman" w:eastAsia="Arial" w:hAnsi="Times New Roman"/>
          <w:b/>
          <w:lang w:val="uk-UA" w:eastAsia="uk-UA"/>
        </w:rPr>
        <w:t xml:space="preserve">шістсот тисяч гривень </w:t>
      </w:r>
      <w:r w:rsidR="00470021" w:rsidRPr="00470021">
        <w:rPr>
          <w:rFonts w:ascii="Times New Roman" w:eastAsia="Arial" w:hAnsi="Times New Roman"/>
          <w:b/>
          <w:lang w:eastAsia="uk-UA"/>
        </w:rPr>
        <w:t xml:space="preserve">, 00 коп.) </w:t>
      </w:r>
      <w:r w:rsidRPr="00470021">
        <w:rPr>
          <w:rFonts w:ascii="Times New Roman" w:eastAsia="Times New Roman" w:hAnsi="Times New Roman"/>
          <w:i/>
          <w:lang w:eastAsia="ru-RU"/>
        </w:rPr>
        <w:t xml:space="preserve">Розмір бюджетного призначення визначений з урахуванням </w:t>
      </w:r>
      <w:r w:rsidRPr="00470021">
        <w:rPr>
          <w:rFonts w:ascii="Times New Roman" w:hAnsi="Times New Roman"/>
        </w:rPr>
        <w:t>Ухвала ЛМР 19.12.2024 №5743 «Про бюджет Львівської міської територіал</w:t>
      </w:r>
      <w:r w:rsidRPr="00470021">
        <w:rPr>
          <w:rFonts w:ascii="Times New Roman" w:hAnsi="Times New Roman"/>
        </w:rPr>
        <w:t>ьної громади на 2025 рік»</w:t>
      </w:r>
    </w:p>
    <w:p w:rsidR="003877D0" w:rsidRDefault="00551428">
      <w:pPr>
        <w:pStyle w:val="a7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/>
          <w:b/>
          <w:lang w:eastAsia="ru-RU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/>
        </w:rPr>
        <w:t xml:space="preserve"> </w:t>
      </w:r>
    </w:p>
    <w:p w:rsidR="003877D0" w:rsidRDefault="00551428">
      <w:pPr>
        <w:pStyle w:val="a7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>Технічні та якісні характеристики послуги з технічної інвентаризації та паспортизації об’єктів благоустрою сформовані відповідно до Закону України « Про благоус</w:t>
      </w:r>
      <w:r>
        <w:rPr>
          <w:rFonts w:ascii="Times New Roman" w:eastAsia="Times New Roman" w:hAnsi="Times New Roman"/>
          <w:i/>
          <w:lang w:eastAsia="ru-RU"/>
        </w:rPr>
        <w:t>трій населених пунктів» та наказу Міністерства регіонального розвитку, будівництва та житлово-комуналь</w:t>
      </w:r>
      <w:r>
        <w:rPr>
          <w:rFonts w:ascii="Times New Roman" w:eastAsia="Times New Roman" w:hAnsi="Times New Roman"/>
          <w:i/>
          <w:lang w:eastAsia="ru-RU"/>
        </w:rPr>
        <w:lastRenderedPageBreak/>
        <w:t xml:space="preserve">ного господарства України «Про затвердження Інструкції з проведення технічної інвентаризації та паспортизації об’єктів благоустрою населених пунктів» від </w:t>
      </w:r>
      <w:r>
        <w:rPr>
          <w:rFonts w:ascii="Times New Roman" w:eastAsia="Times New Roman" w:hAnsi="Times New Roman"/>
          <w:i/>
          <w:lang w:eastAsia="ru-RU"/>
        </w:rPr>
        <w:t>29.10.2012р. № 550 та містяться у Додатку №2 до тендерної документації.</w:t>
      </w:r>
    </w:p>
    <w:p w:rsidR="003877D0" w:rsidRPr="00744550" w:rsidRDefault="00551428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i/>
          <w:lang w:eastAsia="ru-RU"/>
        </w:rPr>
      </w:pPr>
      <w:r w:rsidRPr="00744550">
        <w:rPr>
          <w:rFonts w:ascii="Times New Roman" w:eastAsia="Times New Roman" w:hAnsi="Times New Roman"/>
          <w:i/>
          <w:lang w:eastAsia="ru-RU"/>
        </w:rPr>
        <w:t>Термін надання послуг: з моменту підписання договору до 31.12.2025 р.</w:t>
      </w:r>
    </w:p>
    <w:p w:rsidR="003877D0" w:rsidRPr="00744550" w:rsidRDefault="0055142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4550">
        <w:rPr>
          <w:rFonts w:ascii="Times New Roman" w:hAnsi="Times New Roman" w:cs="Times New Roman"/>
          <w:sz w:val="22"/>
          <w:szCs w:val="22"/>
        </w:rPr>
        <w:t>Затверджено протоколом щодо прийняття рішення УО</w:t>
      </w:r>
    </w:p>
    <w:p w:rsidR="003877D0" w:rsidRDefault="0074455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4550">
        <w:rPr>
          <w:rFonts w:ascii="Times New Roman" w:hAnsi="Times New Roman" w:cs="Times New Roman"/>
          <w:sz w:val="22"/>
          <w:szCs w:val="22"/>
        </w:rPr>
        <w:t>№ 12/</w:t>
      </w:r>
      <w:r w:rsidRPr="00744550">
        <w:rPr>
          <w:rFonts w:ascii="Times New Roman" w:hAnsi="Times New Roman" w:cs="Times New Roman" w:hint="cs"/>
          <w:sz w:val="22"/>
          <w:szCs w:val="22"/>
        </w:rPr>
        <w:t>ВТ</w:t>
      </w:r>
      <w:r w:rsidRPr="00744550">
        <w:rPr>
          <w:rFonts w:ascii="Times New Roman" w:hAnsi="Times New Roman" w:cs="Times New Roman"/>
          <w:sz w:val="22"/>
          <w:szCs w:val="22"/>
        </w:rPr>
        <w:t xml:space="preserve">-2025 </w:t>
      </w:r>
      <w:r w:rsidRPr="00744550">
        <w:rPr>
          <w:rFonts w:ascii="Times New Roman" w:hAnsi="Times New Roman" w:cs="Times New Roman" w:hint="cs"/>
          <w:sz w:val="22"/>
          <w:szCs w:val="22"/>
        </w:rPr>
        <w:t>від</w:t>
      </w:r>
      <w:r w:rsidRPr="00744550">
        <w:rPr>
          <w:rFonts w:ascii="Times New Roman" w:hAnsi="Times New Roman" w:cs="Times New Roman"/>
          <w:sz w:val="22"/>
          <w:szCs w:val="22"/>
        </w:rPr>
        <w:t xml:space="preserve"> 13.10.25</w:t>
      </w:r>
    </w:p>
    <w:p w:rsidR="003877D0" w:rsidRDefault="003877D0">
      <w:pPr>
        <w:spacing w:after="0" w:line="240" w:lineRule="auto"/>
        <w:rPr>
          <w:rFonts w:ascii="Times New Roman" w:hAnsi="Times New Roman" w:cs="Times New Roman"/>
        </w:rPr>
      </w:pPr>
    </w:p>
    <w:p w:rsidR="003877D0" w:rsidRDefault="003877D0">
      <w:pPr>
        <w:spacing w:after="0" w:line="240" w:lineRule="auto"/>
        <w:rPr>
          <w:rFonts w:ascii="Times New Roman" w:hAnsi="Times New Roman" w:cs="Times New Roman"/>
        </w:rPr>
      </w:pPr>
    </w:p>
    <w:p w:rsidR="003877D0" w:rsidRDefault="00551428">
      <w:r>
        <w:rPr>
          <w:rFonts w:ascii="Times New Roman" w:hAnsi="Times New Roman" w:cs="Times New Roman"/>
        </w:rPr>
        <w:t>Уповноважена особа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Я.Т. БОЙКО</w:t>
      </w:r>
    </w:p>
    <w:p w:rsidR="003877D0" w:rsidRDefault="003877D0">
      <w:pPr>
        <w:pStyle w:val="a3"/>
      </w:pPr>
    </w:p>
    <w:sectPr w:rsidR="003877D0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428" w:rsidRDefault="00551428">
      <w:pPr>
        <w:spacing w:after="0" w:line="240" w:lineRule="auto"/>
      </w:pPr>
      <w:r>
        <w:separator/>
      </w:r>
    </w:p>
  </w:endnote>
  <w:endnote w:type="continuationSeparator" w:id="0">
    <w:p w:rsidR="00551428" w:rsidRDefault="0055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428" w:rsidRDefault="005514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51428" w:rsidRDefault="00551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94F41"/>
    <w:multiLevelType w:val="multilevel"/>
    <w:tmpl w:val="9366133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b/>
        <w:color w:val="auto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877D0"/>
    <w:rsid w:val="003877D0"/>
    <w:rsid w:val="00470021"/>
    <w:rsid w:val="00551428"/>
    <w:rsid w:val="005E6D52"/>
    <w:rsid w:val="00744550"/>
    <w:rsid w:val="00B9267A"/>
    <w:rsid w:val="00E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23E0"/>
  <w15:docId w15:val="{54173902-EE4E-4034-8E5D-9E4159F1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rial"/>
        <w:sz w:val="24"/>
        <w:szCs w:val="24"/>
        <w:lang w:val="ru-RU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pPr>
      <w:suppressAutoHyphens/>
    </w:pPr>
  </w:style>
  <w:style w:type="character" w:customStyle="1" w:styleId="a4">
    <w:name w:val="Основной шрифт абзаца"/>
  </w:style>
  <w:style w:type="character" w:styleId="a5">
    <w:name w:val="Hyperlink"/>
    <w:basedOn w:val="a0"/>
    <w:rPr>
      <w:color w:val="0000FF"/>
      <w:u w:val="single"/>
    </w:rPr>
  </w:style>
  <w:style w:type="character" w:customStyle="1" w:styleId="a6">
    <w:name w:val="Абзац списку Знак"/>
    <w:rPr>
      <w:rFonts w:ascii="Calibri" w:eastAsia="Calibri" w:hAnsi="Calibri" w:cs="Times New Roman"/>
      <w:sz w:val="22"/>
      <w:szCs w:val="22"/>
    </w:rPr>
  </w:style>
  <w:style w:type="paragraph" w:styleId="a7">
    <w:name w:val="List Paragraph"/>
    <w:basedOn w:val="a"/>
    <w:pPr>
      <w:spacing w:line="249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rvps2">
    <w:name w:val="rvps2"/>
    <w:basedOn w:val="a"/>
    <w:pPr>
      <w:spacing w:before="100" w:after="100" w:line="240" w:lineRule="auto"/>
    </w:pPr>
    <w:rPr>
      <w:rFonts w:ascii="Times New Roman" w:eastAsia="Times New Roman" w:hAnsi="Times New Roman" w:cs="Times New Roman"/>
      <w:lang w:val="uk-UA" w:eastAsia="uk-UA"/>
    </w:rPr>
  </w:style>
  <w:style w:type="paragraph" w:styleId="a8">
    <w:name w:val="header"/>
    <w:basedOn w:val="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</w:style>
  <w:style w:type="paragraph" w:styleId="aa">
    <w:name w:val="footer"/>
    <w:basedOn w:val="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22-19/print#n79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2046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космос оскана</dc:creator>
  <dc:description/>
  <cp:lastModifiedBy>Bohdan.Polomanyi</cp:lastModifiedBy>
  <cp:revision>2</cp:revision>
  <dcterms:created xsi:type="dcterms:W3CDTF">2025-10-14T08:50:00Z</dcterms:created>
  <dcterms:modified xsi:type="dcterms:W3CDTF">2025-10-14T08:50:00Z</dcterms:modified>
</cp:coreProperties>
</file>