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972" w:rsidRPr="00EE1700" w:rsidRDefault="00290972" w:rsidP="00290972">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rsidR="00290972" w:rsidRPr="00EE1700" w:rsidRDefault="00290972" w:rsidP="00290972">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rsidR="00290972" w:rsidRPr="00EE1700" w:rsidRDefault="00290972" w:rsidP="00290972">
      <w:pPr>
        <w:spacing w:after="0" w:line="240" w:lineRule="auto"/>
        <w:ind w:firstLine="567"/>
        <w:jc w:val="center"/>
        <w:rPr>
          <w:rFonts w:ascii="Times New Roman" w:hAnsi="Times New Roman"/>
          <w:b/>
          <w:i/>
          <w:sz w:val="28"/>
          <w:szCs w:val="28"/>
        </w:rPr>
      </w:pPr>
    </w:p>
    <w:p w:rsidR="00290972" w:rsidRDefault="00290972" w:rsidP="00290972">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rsidR="00290972" w:rsidRPr="00B16C66" w:rsidRDefault="00290972" w:rsidP="00290972">
      <w:pPr>
        <w:spacing w:after="0" w:line="240" w:lineRule="auto"/>
        <w:ind w:firstLine="567"/>
        <w:jc w:val="center"/>
        <w:rPr>
          <w:rFonts w:ascii="Times New Roman" w:hAnsi="Times New Roman" w:cs="Times New Roman"/>
          <w:b/>
        </w:rPr>
      </w:pPr>
    </w:p>
    <w:p w:rsidR="00290972" w:rsidRDefault="00290972" w:rsidP="00290972">
      <w:pPr>
        <w:spacing w:after="0" w:line="240" w:lineRule="auto"/>
        <w:ind w:firstLine="567"/>
        <w:jc w:val="center"/>
        <w:rPr>
          <w:rFonts w:ascii="Times New Roman" w:hAnsi="Times New Roman" w:cs="Times New Roman"/>
          <w:b/>
        </w:rPr>
      </w:pPr>
    </w:p>
    <w:p w:rsidR="00290972" w:rsidRDefault="00290972" w:rsidP="00290972">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xml:space="preserve">» у зв’язку із необхідністю проведення закупівлі «Природний газ» </w:t>
      </w:r>
      <w:r w:rsidRPr="00EE1700">
        <w:rPr>
          <w:rFonts w:ascii="Times New Roman" w:hAnsi="Times New Roman" w:cs="Times New Roman"/>
        </w:rPr>
        <w:t xml:space="preserve">ДК 021:2015 09120000-6 Газове паливо для потреб </w:t>
      </w:r>
      <w:r>
        <w:rPr>
          <w:rFonts w:ascii="Times New Roman" w:hAnsi="Times New Roman" w:cs="Times New Roman"/>
        </w:rPr>
        <w:t xml:space="preserve">Львівської музичної школи №3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rsidR="00290972" w:rsidRDefault="00290972" w:rsidP="00290972">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rsidR="00290972" w:rsidRDefault="00290972" w:rsidP="00290972">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Pr="00EE1700">
        <w:rPr>
          <w:rFonts w:ascii="Times New Roman" w:hAnsi="Times New Roman" w:cs="Times New Roman"/>
        </w:rPr>
        <w:t>«Природний газ» ДК 021:2015 09120000-6 Газове паливо</w:t>
      </w:r>
    </w:p>
    <w:p w:rsidR="00290972" w:rsidRPr="00041F96" w:rsidRDefault="00290972" w:rsidP="00290972">
      <w:pPr>
        <w:spacing w:after="0" w:line="240" w:lineRule="auto"/>
        <w:jc w:val="both"/>
        <w:rPr>
          <w:rFonts w:ascii="Times New Roman" w:hAnsi="Times New Roman" w:cs="Times New Roman"/>
          <w:b/>
          <w:i/>
        </w:rPr>
      </w:pPr>
      <w:r>
        <w:rPr>
          <w:rFonts w:ascii="Times New Roman" w:hAnsi="Times New Roman" w:cs="Times New Roman"/>
          <w:b/>
          <w:i/>
        </w:rPr>
        <w:t>2. О</w:t>
      </w:r>
      <w:r w:rsidRPr="00B33343">
        <w:rPr>
          <w:rFonts w:ascii="Times New Roman" w:hAnsi="Times New Roman" w:cs="Times New Roman"/>
          <w:b/>
          <w:i/>
        </w:rPr>
        <w:t>бґрунтування технічних та якісних характеристик предмета закупівлі</w:t>
      </w:r>
      <w:r>
        <w:rPr>
          <w:rFonts w:ascii="Times New Roman" w:hAnsi="Times New Roman" w:cs="Times New Roman"/>
          <w:b/>
          <w:i/>
        </w:rPr>
        <w:t>:</w:t>
      </w:r>
    </w:p>
    <w:p w:rsidR="00290972" w:rsidRPr="007732E7" w:rsidRDefault="00290972" w:rsidP="00290972">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bookmarkStart w:id="0" w:name="_GoBack"/>
      <w:bookmarkEnd w:id="0"/>
    </w:p>
    <w:p w:rsidR="00290972" w:rsidRDefault="00290972" w:rsidP="00290972">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4"/>
        <w:tblW w:w="9781" w:type="dxa"/>
        <w:tblInd w:w="-34" w:type="dxa"/>
        <w:tblLook w:val="04A0" w:firstRow="1" w:lastRow="0" w:firstColumn="1" w:lastColumn="0" w:noHBand="0" w:noVBand="1"/>
      </w:tblPr>
      <w:tblGrid>
        <w:gridCol w:w="2835"/>
        <w:gridCol w:w="1227"/>
        <w:gridCol w:w="1325"/>
        <w:gridCol w:w="1843"/>
        <w:gridCol w:w="2551"/>
      </w:tblGrid>
      <w:tr w:rsidR="00290972" w:rsidRPr="00213C50" w:rsidTr="004B5386">
        <w:tc>
          <w:tcPr>
            <w:tcW w:w="2835" w:type="dxa"/>
            <w:shd w:val="clear" w:color="auto" w:fill="E7E6E6" w:themeFill="background2"/>
          </w:tcPr>
          <w:p w:rsidR="00290972" w:rsidRPr="00213C50" w:rsidRDefault="00290972" w:rsidP="004B5386">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rsidR="00290972" w:rsidRPr="00213C50" w:rsidRDefault="00290972" w:rsidP="004B5386">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rsidR="00290972" w:rsidRPr="00213C50" w:rsidRDefault="00290972" w:rsidP="004B5386">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rsidR="00290972" w:rsidRPr="00213C50" w:rsidRDefault="00290972" w:rsidP="004B5386">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rsidR="00290972" w:rsidRPr="00213C50" w:rsidRDefault="00290972" w:rsidP="004B5386">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290972" w:rsidRPr="00213C50" w:rsidTr="004B5386">
        <w:tc>
          <w:tcPr>
            <w:tcW w:w="2835" w:type="dxa"/>
          </w:tcPr>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p>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p>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p>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rsidR="00290972" w:rsidRPr="00305447" w:rsidRDefault="00290972" w:rsidP="004B5386">
            <w:pPr>
              <w:autoSpaceDE w:val="0"/>
              <w:autoSpaceDN w:val="0"/>
              <w:adjustRightInd w:val="0"/>
              <w:ind w:right="23"/>
              <w:jc w:val="center"/>
              <w:rPr>
                <w:rFonts w:ascii="Times New Roman" w:hAnsi="Times New Roman"/>
                <w:color w:val="000000"/>
                <w:kern w:val="1"/>
                <w:highlight w:val="yellow"/>
                <w:lang w:eastAsia="ar-SA"/>
              </w:rPr>
            </w:pPr>
          </w:p>
          <w:p w:rsidR="00290972" w:rsidRPr="00305447" w:rsidRDefault="00290972" w:rsidP="004B5386">
            <w:pPr>
              <w:autoSpaceDE w:val="0"/>
              <w:autoSpaceDN w:val="0"/>
              <w:adjustRightInd w:val="0"/>
              <w:ind w:right="23"/>
              <w:jc w:val="center"/>
              <w:rPr>
                <w:rFonts w:ascii="Times New Roman" w:hAnsi="Times New Roman"/>
                <w:color w:val="000000"/>
                <w:kern w:val="1"/>
                <w:highlight w:val="yellow"/>
                <w:lang w:eastAsia="ar-SA"/>
              </w:rPr>
            </w:pPr>
          </w:p>
          <w:p w:rsidR="00290972" w:rsidRPr="00305447" w:rsidRDefault="00C51514" w:rsidP="004B5386">
            <w:pPr>
              <w:autoSpaceDE w:val="0"/>
              <w:autoSpaceDN w:val="0"/>
              <w:adjustRightInd w:val="0"/>
              <w:ind w:right="23"/>
              <w:jc w:val="center"/>
              <w:rPr>
                <w:rFonts w:ascii="Times New Roman" w:hAnsi="Times New Roman"/>
                <w:color w:val="000000"/>
                <w:kern w:val="1"/>
                <w:highlight w:val="yellow"/>
                <w:lang w:eastAsia="ar-SA"/>
              </w:rPr>
            </w:pPr>
            <w:r>
              <w:rPr>
                <w:rFonts w:ascii="Times New Roman" w:hAnsi="Times New Roman"/>
                <w:color w:val="000000"/>
                <w:kern w:val="1"/>
                <w:lang w:eastAsia="ar-SA"/>
              </w:rPr>
              <w:t>43</w:t>
            </w:r>
            <w:r w:rsidR="00290972">
              <w:rPr>
                <w:rFonts w:ascii="Times New Roman" w:hAnsi="Times New Roman"/>
                <w:color w:val="000000"/>
                <w:kern w:val="1"/>
                <w:lang w:eastAsia="ar-SA"/>
              </w:rPr>
              <w:t>00</w:t>
            </w:r>
          </w:p>
        </w:tc>
        <w:tc>
          <w:tcPr>
            <w:tcW w:w="1843" w:type="dxa"/>
          </w:tcPr>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p>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 xml:space="preserve">з </w:t>
            </w:r>
            <w:r w:rsidR="00C51514">
              <w:rPr>
                <w:rFonts w:ascii="Times New Roman" w:hAnsi="Times New Roman"/>
                <w:color w:val="000000"/>
                <w:kern w:val="1"/>
                <w:lang w:eastAsia="ar-SA"/>
              </w:rPr>
              <w:t>листопада 2025 року до 31 грудн</w:t>
            </w:r>
            <w:r>
              <w:rPr>
                <w:rFonts w:ascii="Times New Roman" w:hAnsi="Times New Roman"/>
                <w:color w:val="000000"/>
                <w:kern w:val="1"/>
                <w:lang w:eastAsia="ar-SA"/>
              </w:rPr>
              <w:t>я 2025</w:t>
            </w:r>
            <w:r w:rsidRPr="00213C50">
              <w:rPr>
                <w:rFonts w:ascii="Times New Roman" w:hAnsi="Times New Roman"/>
                <w:color w:val="000000"/>
                <w:kern w:val="1"/>
                <w:lang w:eastAsia="ar-SA"/>
              </w:rPr>
              <w:t xml:space="preserve"> року включно</w:t>
            </w:r>
          </w:p>
        </w:tc>
        <w:tc>
          <w:tcPr>
            <w:tcW w:w="2551" w:type="dxa"/>
          </w:tcPr>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p>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p>
          <w:p w:rsidR="00290972" w:rsidRDefault="00290972" w:rsidP="004B5386">
            <w:pPr>
              <w:autoSpaceDE w:val="0"/>
              <w:autoSpaceDN w:val="0"/>
              <w:adjustRightInd w:val="0"/>
              <w:ind w:right="23"/>
              <w:jc w:val="center"/>
              <w:rPr>
                <w:rFonts w:ascii="Times New Roman" w:hAnsi="Times New Roman"/>
                <w:color w:val="000000"/>
                <w:kern w:val="1"/>
                <w:lang w:eastAsia="ar-SA"/>
              </w:rPr>
            </w:pPr>
            <w:r w:rsidRPr="00305447">
              <w:rPr>
                <w:rFonts w:ascii="Times New Roman" w:hAnsi="Times New Roman"/>
                <w:color w:val="000000"/>
                <w:kern w:val="1"/>
                <w:lang w:eastAsia="ar-SA"/>
              </w:rPr>
              <w:t xml:space="preserve">м. Львів, </w:t>
            </w:r>
            <w:proofErr w:type="spellStart"/>
            <w:r w:rsidRPr="00305447">
              <w:rPr>
                <w:rFonts w:ascii="Times New Roman" w:hAnsi="Times New Roman"/>
                <w:color w:val="000000"/>
                <w:kern w:val="1"/>
                <w:lang w:eastAsia="ar-SA"/>
              </w:rPr>
              <w:t>вул.</w:t>
            </w:r>
            <w:r>
              <w:rPr>
                <w:rFonts w:ascii="Times New Roman" w:hAnsi="Times New Roman"/>
                <w:color w:val="000000"/>
                <w:kern w:val="1"/>
                <w:lang w:eastAsia="ar-SA"/>
              </w:rPr>
              <w:t>Замарстинівська</w:t>
            </w:r>
            <w:proofErr w:type="spellEnd"/>
            <w:r>
              <w:rPr>
                <w:rFonts w:ascii="Times New Roman" w:hAnsi="Times New Roman"/>
                <w:color w:val="000000"/>
                <w:kern w:val="1"/>
                <w:lang w:eastAsia="ar-SA"/>
              </w:rPr>
              <w:t>, 219</w:t>
            </w:r>
          </w:p>
          <w:p w:rsidR="00290972" w:rsidRPr="00213C50" w:rsidRDefault="00290972" w:rsidP="004B5386">
            <w:pPr>
              <w:autoSpaceDE w:val="0"/>
              <w:autoSpaceDN w:val="0"/>
              <w:adjustRightInd w:val="0"/>
              <w:ind w:right="23"/>
              <w:jc w:val="center"/>
              <w:rPr>
                <w:rFonts w:ascii="Times New Roman" w:hAnsi="Times New Roman"/>
                <w:color w:val="000000"/>
                <w:kern w:val="1"/>
                <w:lang w:eastAsia="ar-SA"/>
              </w:rPr>
            </w:pPr>
          </w:p>
        </w:tc>
      </w:tr>
    </w:tbl>
    <w:p w:rsidR="00290972" w:rsidRPr="00213C50" w:rsidRDefault="00290972" w:rsidP="00290972">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rsidR="00290972" w:rsidRPr="00213C50" w:rsidRDefault="00290972" w:rsidP="00290972">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rsidR="00290972" w:rsidRPr="00213C50" w:rsidRDefault="00290972" w:rsidP="00290972">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rsidR="00290972" w:rsidRDefault="00290972" w:rsidP="00290972">
      <w:pPr>
        <w:spacing w:after="0" w:line="240" w:lineRule="auto"/>
        <w:jc w:val="both"/>
        <w:rPr>
          <w:rFonts w:ascii="Times New Roman" w:hAnsi="Times New Roman" w:cs="Times New Roman"/>
          <w:b/>
          <w:i/>
        </w:rPr>
      </w:pPr>
      <w:r>
        <w:rPr>
          <w:rFonts w:ascii="Times New Roman" w:hAnsi="Times New Roman" w:cs="Times New Roman"/>
          <w:b/>
          <w:i/>
        </w:rPr>
        <w:t>3. Очікувана вартість</w:t>
      </w:r>
      <w:r w:rsidRPr="009F4FD2">
        <w:rPr>
          <w:rFonts w:ascii="Times New Roman" w:hAnsi="Times New Roman" w:cs="Times New Roman"/>
          <w:b/>
          <w:i/>
        </w:rPr>
        <w:t xml:space="preserve"> та/або розмір бюджетного призначення</w:t>
      </w:r>
      <w:r>
        <w:rPr>
          <w:rFonts w:ascii="Times New Roman" w:hAnsi="Times New Roman" w:cs="Times New Roman"/>
          <w:b/>
          <w:i/>
        </w:rPr>
        <w:t>:</w:t>
      </w:r>
    </w:p>
    <w:p w:rsidR="00290972" w:rsidRDefault="00290972" w:rsidP="00290972">
      <w:pPr>
        <w:spacing w:after="0" w:line="240" w:lineRule="auto"/>
        <w:jc w:val="both"/>
        <w:rPr>
          <w:rFonts w:ascii="Times New Roman" w:hAnsi="Times New Roman" w:cs="Times New Roman"/>
        </w:rPr>
      </w:pPr>
      <w:r w:rsidRPr="00C07553">
        <w:rPr>
          <w:rFonts w:ascii="Times New Roman" w:hAnsi="Times New Roman" w:cs="Times New Roman"/>
        </w:rPr>
        <w:t xml:space="preserve">- Очікувана вартість закупівлі становить </w:t>
      </w:r>
      <w:r>
        <w:rPr>
          <w:rFonts w:ascii="Times New Roman" w:hAnsi="Times New Roman" w:cs="Times New Roman"/>
        </w:rPr>
        <w:t>–</w:t>
      </w:r>
      <w:r w:rsidRPr="00C07553">
        <w:rPr>
          <w:rFonts w:ascii="Times New Roman" w:hAnsi="Times New Roman" w:cs="Times New Roman"/>
        </w:rPr>
        <w:t xml:space="preserve"> </w:t>
      </w:r>
      <w:r w:rsidR="00C51514">
        <w:rPr>
          <w:rFonts w:ascii="Times New Roman" w:hAnsi="Times New Roman" w:cs="Times New Roman"/>
        </w:rPr>
        <w:t>73326,18</w:t>
      </w:r>
      <w:r w:rsidRPr="00305447">
        <w:rPr>
          <w:rFonts w:ascii="Times New Roman" w:hAnsi="Times New Roman" w:cs="Times New Roman"/>
        </w:rPr>
        <w:t xml:space="preserve"> грн.</w:t>
      </w:r>
      <w:r w:rsidRPr="006A2D19">
        <w:rPr>
          <w:rFonts w:ascii="Times New Roman" w:hAnsi="Times New Roman" w:cs="Times New Roman"/>
        </w:rPr>
        <w:t xml:space="preserve"> з ПДВ</w:t>
      </w:r>
      <w:r>
        <w:rPr>
          <w:rFonts w:ascii="Times New Roman" w:hAnsi="Times New Roman" w:cs="Times New Roman"/>
        </w:rPr>
        <w:t>.</w:t>
      </w:r>
    </w:p>
    <w:p w:rsidR="00290972" w:rsidRDefault="00290972" w:rsidP="00290972">
      <w:pPr>
        <w:spacing w:after="0" w:line="240" w:lineRule="auto"/>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враховував </w:t>
      </w:r>
      <w:r w:rsidRPr="00F074E8">
        <w:rPr>
          <w:rFonts w:ascii="Times New Roman" w:hAnsi="Times New Roman" w:cs="Times New Roman"/>
        </w:rPr>
        <w:t xml:space="preserve">методи визначення очікуваної </w:t>
      </w:r>
      <w:r>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Pr>
          <w:rFonts w:ascii="Times New Roman" w:hAnsi="Times New Roman" w:cs="Times New Roman"/>
        </w:rPr>
        <w:t>і</w:t>
      </w:r>
      <w:r w:rsidRPr="00F074E8">
        <w:rPr>
          <w:rFonts w:ascii="Times New Roman" w:hAnsi="Times New Roman" w:cs="Times New Roman"/>
        </w:rPr>
        <w:t xml:space="preserve"> </w:t>
      </w:r>
      <w:r>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Pr>
          <w:rFonts w:ascii="Times New Roman" w:hAnsi="Times New Roman" w:cs="Times New Roman"/>
        </w:rPr>
        <w:t xml:space="preserve"> з урахуванням положень </w:t>
      </w:r>
      <w:r w:rsidRPr="00213C50">
        <w:rPr>
          <w:rFonts w:ascii="Times New Roman" w:hAnsi="Times New Roman" w:cs="Times New Roman"/>
        </w:rPr>
        <w:t>Постанов</w:t>
      </w:r>
      <w:r>
        <w:rPr>
          <w:rFonts w:ascii="Times New Roman" w:hAnsi="Times New Roman" w:cs="Times New Roman"/>
        </w:rPr>
        <w:t>и</w:t>
      </w:r>
      <w:r w:rsidRPr="00213C50">
        <w:rPr>
          <w:rFonts w:ascii="Times New Roman" w:hAnsi="Times New Roman" w:cs="Times New Roman"/>
        </w:rPr>
        <w:t xml:space="preserve">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енергії та бюджетним установам».</w:t>
      </w:r>
    </w:p>
    <w:p w:rsidR="00290972" w:rsidRDefault="00290972" w:rsidP="00290972">
      <w:pPr>
        <w:spacing w:after="0" w:line="240" w:lineRule="auto"/>
        <w:jc w:val="both"/>
        <w:rPr>
          <w:rFonts w:ascii="Times New Roman" w:hAnsi="Times New Roman" w:cs="Times New Roman"/>
        </w:rPr>
      </w:pPr>
      <w:r>
        <w:rPr>
          <w:rFonts w:ascii="Times New Roman" w:hAnsi="Times New Roman" w:cs="Times New Roman"/>
        </w:rPr>
        <w:t xml:space="preserve">Відтак, згідно п.6 Положення </w:t>
      </w:r>
      <w:r w:rsidRPr="00213C50">
        <w:rPr>
          <w:rFonts w:ascii="Times New Roman" w:hAnsi="Times New Roman" w:cs="Times New Roman"/>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 xml:space="preserve">енергії та бюджетним установам встановлено ціну постачання природного газу, що становить </w:t>
      </w:r>
      <w:r w:rsidRPr="00556ABA">
        <w:rPr>
          <w:rFonts w:ascii="Times New Roman" w:hAnsi="Times New Roman" w:cs="Times New Roman"/>
        </w:rPr>
        <w:t>16390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r>
        <w:rPr>
          <w:rFonts w:ascii="Times New Roman" w:hAnsi="Times New Roman" w:cs="Times New Roman"/>
        </w:rPr>
        <w:t xml:space="preserve">. Відповідно до </w:t>
      </w:r>
      <w:r w:rsidRPr="00C863AE">
        <w:rPr>
          <w:rFonts w:ascii="Times New Roman" w:hAnsi="Times New Roman" w:cs="Times New Roman"/>
        </w:rPr>
        <w:t>Постанов</w:t>
      </w:r>
      <w:r>
        <w:rPr>
          <w:rFonts w:ascii="Times New Roman" w:hAnsi="Times New Roman" w:cs="Times New Roman"/>
        </w:rPr>
        <w:t>и</w:t>
      </w:r>
      <w:r w:rsidRPr="00C863AE">
        <w:rPr>
          <w:rFonts w:ascii="Times New Roman" w:hAnsi="Times New Roman" w:cs="Times New Roman"/>
        </w:rPr>
        <w:t xml:space="preserve">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Pr>
          <w:rFonts w:ascii="Times New Roman" w:hAnsi="Times New Roman" w:cs="Times New Roman"/>
        </w:rPr>
        <w:t xml:space="preserve"> (</w:t>
      </w:r>
      <w:hyperlink r:id="rId5" w:anchor="Text" w:history="1">
        <w:r w:rsidRPr="001C0B4A">
          <w:rPr>
            <w:rStyle w:val="a3"/>
            <w:rFonts w:ascii="Times New Roman" w:hAnsi="Times New Roman" w:cs="Times New Roman"/>
          </w:rPr>
          <w:t>https://zakon.rada.gov.ua/laws/show/812-2022-%D0%BF#Text</w:t>
        </w:r>
      </w:hyperlink>
      <w:r>
        <w:rPr>
          <w:rFonts w:ascii="Times New Roman" w:hAnsi="Times New Roman" w:cs="Times New Roman"/>
        </w:rPr>
        <w:t xml:space="preserve">) встановлено </w:t>
      </w:r>
      <w:r w:rsidRPr="00C863AE">
        <w:rPr>
          <w:rFonts w:ascii="Times New Roman" w:hAnsi="Times New Roman" w:cs="Times New Roman"/>
        </w:rPr>
        <w:t>для точки виходу</w:t>
      </w:r>
      <w:r>
        <w:rPr>
          <w:rFonts w:ascii="Times New Roman" w:hAnsi="Times New Roman" w:cs="Times New Roman"/>
        </w:rPr>
        <w:t xml:space="preserve"> та </w:t>
      </w:r>
      <w:r w:rsidRPr="00C863AE">
        <w:rPr>
          <w:rFonts w:ascii="Times New Roman" w:hAnsi="Times New Roman" w:cs="Times New Roman"/>
        </w:rPr>
        <w:t xml:space="preserve">Коефіцієнти, які враховують період замовлення </w:t>
      </w:r>
      <w:r w:rsidRPr="00C863AE">
        <w:rPr>
          <w:rFonts w:ascii="Times New Roman" w:hAnsi="Times New Roman" w:cs="Times New Roman"/>
        </w:rPr>
        <w:lastRenderedPageBreak/>
        <w:t>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Pr="00C863AE">
        <w:rPr>
          <w:rFonts w:ascii="Times New Roman" w:hAnsi="Times New Roman" w:cs="Times New Roman"/>
        </w:rPr>
        <w:t>ої</w:t>
      </w:r>
      <w:proofErr w:type="spellEnd"/>
      <w:r w:rsidRPr="00C863AE">
        <w:rPr>
          <w:rFonts w:ascii="Times New Roman" w:hAnsi="Times New Roman" w:cs="Times New Roman"/>
        </w:rPr>
        <w:t>) систему(и) на регуляторний період 2020-2024 роки</w:t>
      </w:r>
      <w:r>
        <w:rPr>
          <w:rFonts w:ascii="Times New Roman" w:hAnsi="Times New Roman" w:cs="Times New Roman"/>
        </w:rPr>
        <w:t xml:space="preserve"> (</w:t>
      </w:r>
      <w:hyperlink r:id="rId6" w:history="1">
        <w:r w:rsidRPr="001C0B4A">
          <w:rPr>
            <w:rStyle w:val="a3"/>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Pr>
          <w:rFonts w:ascii="Times New Roman" w:hAnsi="Times New Roman" w:cs="Times New Roman"/>
        </w:rPr>
        <w:t>).</w:t>
      </w:r>
    </w:p>
    <w:p w:rsidR="00290972" w:rsidRPr="00213C50" w:rsidRDefault="00290972" w:rsidP="00290972">
      <w:pPr>
        <w:spacing w:after="0" w:line="240" w:lineRule="auto"/>
        <w:ind w:left="-142" w:firstLine="709"/>
        <w:jc w:val="both"/>
        <w:rPr>
          <w:rFonts w:ascii="Times New Roman" w:hAnsi="Times New Roman" w:cs="Times New Roman"/>
        </w:rPr>
      </w:pPr>
      <w:r w:rsidRPr="00213C50">
        <w:rPr>
          <w:rFonts w:ascii="Times New Roman" w:hAnsi="Times New Roman" w:cs="Times New Roman"/>
        </w:rPr>
        <w:t>Нормативно-правові акти:</w:t>
      </w:r>
    </w:p>
    <w:p w:rsidR="00290972" w:rsidRPr="00213C50" w:rsidRDefault="00290972" w:rsidP="00290972">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rsidR="00290972" w:rsidRPr="00213C50" w:rsidRDefault="00290972" w:rsidP="00290972">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rsidR="00290972" w:rsidRPr="00213C50" w:rsidRDefault="00290972" w:rsidP="00290972">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rsidR="00290972" w:rsidRPr="00213C50" w:rsidRDefault="00290972" w:rsidP="00290972">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rsidR="00290972" w:rsidRDefault="00290972" w:rsidP="00290972">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w:t>
      </w:r>
      <w:r w:rsidRPr="003B7901">
        <w:rPr>
          <w:rFonts w:ascii="Times New Roman" w:hAnsi="Times New Roman" w:cs="Times New Roman"/>
        </w:rPr>
        <w:t xml:space="preserve"> НКРЕКП «Про встановлення тарифів для ТОВ «ОПЕРАТОР ГТС УКРАЇНИ» на послуги транспортування природного газу для точок входу і точок виходу на регул</w:t>
      </w:r>
      <w:r>
        <w:rPr>
          <w:rFonts w:ascii="Times New Roman" w:hAnsi="Times New Roman" w:cs="Times New Roman"/>
        </w:rPr>
        <w:t>яторний період 2025 – 2029 роки;</w:t>
      </w:r>
    </w:p>
    <w:p w:rsidR="00290972" w:rsidRPr="00213C50" w:rsidRDefault="00290972" w:rsidP="00290972">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rsidR="00290972" w:rsidRPr="00213C50" w:rsidRDefault="00290972" w:rsidP="00290972">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та іншими нормативно-правовими актами України, що регулюють відносини у сфері постачання природного газу.</w:t>
      </w:r>
    </w:p>
    <w:p w:rsidR="00290972" w:rsidRDefault="00290972" w:rsidP="00290972">
      <w:pPr>
        <w:spacing w:after="0" w:line="240" w:lineRule="auto"/>
        <w:jc w:val="both"/>
        <w:rPr>
          <w:rFonts w:ascii="Times New Roman" w:hAnsi="Times New Roman" w:cs="Times New Roman"/>
        </w:rPr>
      </w:pPr>
    </w:p>
    <w:p w:rsidR="00290972" w:rsidRDefault="00290972" w:rsidP="00290972">
      <w:pPr>
        <w:spacing w:after="0" w:line="240" w:lineRule="auto"/>
        <w:jc w:val="both"/>
        <w:rPr>
          <w:rFonts w:ascii="Times New Roman" w:hAnsi="Times New Roman" w:cs="Times New Roman"/>
        </w:rPr>
      </w:pPr>
    </w:p>
    <w:p w:rsidR="00290972" w:rsidRPr="00C07553" w:rsidRDefault="00290972" w:rsidP="00290972">
      <w:pPr>
        <w:spacing w:after="0" w:line="240" w:lineRule="auto"/>
        <w:jc w:val="both"/>
        <w:rPr>
          <w:rFonts w:ascii="Times New Roman" w:hAnsi="Times New Roman" w:cs="Times New Roman"/>
        </w:rPr>
      </w:pPr>
    </w:p>
    <w:p w:rsidR="00290972" w:rsidRDefault="00290972" w:rsidP="00290972">
      <w:pPr>
        <w:spacing w:after="0" w:line="240" w:lineRule="auto"/>
        <w:ind w:firstLine="567"/>
        <w:jc w:val="both"/>
        <w:rPr>
          <w:rFonts w:ascii="Times New Roman" w:hAnsi="Times New Roman" w:cs="Times New Roman"/>
        </w:rPr>
      </w:pPr>
    </w:p>
    <w:p w:rsidR="00290972" w:rsidRDefault="00290972" w:rsidP="00290972">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Наталія Стойко     </w:t>
      </w:r>
    </w:p>
    <w:p w:rsidR="00290972" w:rsidRDefault="00290972" w:rsidP="00290972">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rsidR="00290972" w:rsidRPr="007A50F1" w:rsidRDefault="00290972" w:rsidP="00290972">
      <w:pPr>
        <w:spacing w:after="0" w:line="240" w:lineRule="auto"/>
        <w:ind w:right="-81"/>
        <w:jc w:val="center"/>
        <w:rPr>
          <w:rFonts w:ascii="Times New Roman" w:eastAsia="Times New Roman" w:hAnsi="Times New Roman" w:cs="Times New Roman"/>
          <w:sz w:val="20"/>
          <w:szCs w:val="20"/>
          <w:lang w:eastAsia="uk-UA"/>
        </w:rPr>
      </w:pPr>
    </w:p>
    <w:p w:rsidR="00290972" w:rsidRDefault="00290972" w:rsidP="00290972"/>
    <w:p w:rsidR="00290972" w:rsidRPr="00607CF2" w:rsidRDefault="00290972" w:rsidP="00290972">
      <w:pPr>
        <w:jc w:val="both"/>
        <w:rPr>
          <w:rFonts w:ascii="Times New Roman" w:hAnsi="Times New Roman" w:cs="Times New Roman"/>
          <w:sz w:val="28"/>
          <w:szCs w:val="28"/>
        </w:rPr>
      </w:pPr>
    </w:p>
    <w:p w:rsidR="00290972" w:rsidRDefault="00290972" w:rsidP="00290972"/>
    <w:p w:rsidR="0060059B" w:rsidRDefault="0060059B"/>
    <w:sectPr w:rsidR="006005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972"/>
    <w:rsid w:val="00290972"/>
    <w:rsid w:val="0060059B"/>
    <w:rsid w:val="00C515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F01D6"/>
  <w15:chartTrackingRefBased/>
  <w15:docId w15:val="{C048D711-A228-4DD5-AF9F-EF6CCA3F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9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0972"/>
    <w:rPr>
      <w:color w:val="0563C1" w:themeColor="hyperlink"/>
      <w:u w:val="single"/>
    </w:rPr>
  </w:style>
  <w:style w:type="table" w:styleId="a4">
    <w:name w:val="Table Grid"/>
    <w:basedOn w:val="a1"/>
    <w:uiPriority w:val="39"/>
    <w:rsid w:val="00290972"/>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 Id="rId5" Type="http://schemas.openxmlformats.org/officeDocument/2006/relationships/hyperlink" Target="https://zakon.rada.gov.ua/laws/show/812-2022-%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796</Words>
  <Characters>5779</Characters>
  <Application>Microsoft Office Word</Application>
  <DocSecurity>0</DocSecurity>
  <Lines>128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2025-10-22T11:53:00Z</dcterms:created>
  <dcterms:modified xsi:type="dcterms:W3CDTF">2025-10-22T11:56:00Z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0d9b1201-439f-4ecb-90b0-1e74e59c2ed7</vt:lpwstr>
  </property>
</Properties>
</file>