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423E" w:rsidRDefault="00E04B81">
      <w:pPr>
        <w:pStyle w:val="a3"/>
      </w:pPr>
      <w:r>
        <w:rPr>
          <w:noProof/>
          <w:lang w:val="uk-UA" w:eastAsia="uk-UA"/>
        </w:rPr>
        <w:drawing>
          <wp:inline distT="0" distB="0" distL="0" distR="0">
            <wp:extent cx="5876921" cy="1222324"/>
            <wp:effectExtent l="0" t="0" r="0" b="0"/>
            <wp:docPr id="1" name="Рисунок 84604794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876921" cy="1222324"/>
                    </a:xfrm>
                    <a:prstGeom prst="rect">
                      <a:avLst/>
                    </a:prstGeom>
                    <a:noFill/>
                    <a:ln>
                      <a:noFill/>
                      <a:prstDash/>
                    </a:ln>
                  </pic:spPr>
                </pic:pic>
              </a:graphicData>
            </a:graphic>
          </wp:inline>
        </w:drawing>
      </w:r>
    </w:p>
    <w:p w:rsidR="00F5423E" w:rsidRDefault="00F5423E">
      <w:pPr>
        <w:pStyle w:val="a3"/>
      </w:pP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F5423E" w:rsidRDefault="00E04B81">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F5423E" w:rsidRDefault="00E04B81">
      <w:pPr>
        <w:spacing w:after="0" w:line="240" w:lineRule="auto"/>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F5423E" w:rsidRDefault="00E04B81">
      <w:pPr>
        <w:pStyle w:val="a7"/>
        <w:numPr>
          <w:ilvl w:val="0"/>
          <w:numId w:val="2"/>
        </w:numPr>
        <w:tabs>
          <w:tab w:val="left" w:pos="284"/>
          <w:tab w:val="left" w:pos="851"/>
        </w:tabs>
        <w:spacing w:after="0" w:line="240" w:lineRule="auto"/>
        <w:ind w:left="0" w:firstLine="0"/>
        <w:jc w:val="both"/>
      </w:pPr>
      <w:r>
        <w:rPr>
          <w:rFonts w:ascii="Times New Roman" w:eastAsia="Times New Roman" w:hAnsi="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F5423E" w:rsidRDefault="00E04B81">
      <w:pPr>
        <w:pStyle w:val="rvps2"/>
        <w:shd w:val="clear" w:color="auto" w:fill="FFFFFF"/>
        <w:tabs>
          <w:tab w:val="left" w:pos="284"/>
        </w:tabs>
        <w:spacing w:before="0" w:after="0"/>
        <w:jc w:val="both"/>
        <w:rPr>
          <w:i/>
          <w:sz w:val="22"/>
          <w:szCs w:val="22"/>
        </w:rPr>
      </w:pPr>
      <w:r>
        <w:rPr>
          <w:i/>
          <w:sz w:val="22"/>
          <w:szCs w:val="22"/>
        </w:rPr>
        <w:t>Управління екології та природних ресурсів департаменту природних ресурсів та будівництва Львівської міської ради</w:t>
      </w:r>
    </w:p>
    <w:p w:rsidR="00F5423E" w:rsidRDefault="00E04B81">
      <w:pPr>
        <w:pStyle w:val="rvps2"/>
        <w:shd w:val="clear" w:color="auto" w:fill="FFFFFF"/>
        <w:tabs>
          <w:tab w:val="left" w:pos="284"/>
        </w:tabs>
        <w:spacing w:before="0" w:after="0"/>
        <w:jc w:val="both"/>
      </w:pPr>
      <w:r>
        <w:rPr>
          <w:bCs/>
          <w:i/>
          <w:sz w:val="22"/>
          <w:szCs w:val="22"/>
        </w:rPr>
        <w:t>79008, Україна, Львівська обл.,м. Львів, вул. Гуцульська, 9</w:t>
      </w:r>
    </w:p>
    <w:p w:rsidR="00F5423E" w:rsidRDefault="00E04B81">
      <w:pPr>
        <w:pStyle w:val="rvps2"/>
        <w:shd w:val="clear" w:color="auto" w:fill="FFFFFF"/>
        <w:tabs>
          <w:tab w:val="left" w:pos="284"/>
        </w:tabs>
        <w:spacing w:before="0" w:after="0"/>
        <w:jc w:val="both"/>
        <w:rPr>
          <w:i/>
          <w:sz w:val="22"/>
          <w:szCs w:val="22"/>
        </w:rPr>
      </w:pPr>
      <w:r>
        <w:rPr>
          <w:i/>
          <w:sz w:val="22"/>
          <w:szCs w:val="22"/>
        </w:rPr>
        <w:t>ЄДРПОУ 43326991</w:t>
      </w:r>
    </w:p>
    <w:p w:rsidR="00F5423E" w:rsidRDefault="00E04B81">
      <w:pPr>
        <w:pStyle w:val="rvps2"/>
        <w:shd w:val="clear" w:color="auto" w:fill="FFFFFF"/>
        <w:tabs>
          <w:tab w:val="left" w:pos="284"/>
        </w:tabs>
        <w:spacing w:before="0" w:after="0"/>
        <w:jc w:val="both"/>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8" w:anchor="n795" w:history="1">
        <w:r>
          <w:rPr>
            <w:rStyle w:val="a5"/>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F5423E" w:rsidRDefault="00E04B81">
      <w:pPr>
        <w:pStyle w:val="rvps2"/>
        <w:numPr>
          <w:ilvl w:val="0"/>
          <w:numId w:val="1"/>
        </w:numPr>
        <w:shd w:val="clear" w:color="auto" w:fill="FFFFFF"/>
        <w:tabs>
          <w:tab w:val="left" w:pos="284"/>
        </w:tabs>
        <w:spacing w:before="0" w:after="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7C066C" w:rsidRPr="00D23502" w:rsidRDefault="007C066C" w:rsidP="007C066C">
      <w:pPr>
        <w:tabs>
          <w:tab w:val="left" w:pos="5775"/>
        </w:tabs>
        <w:spacing w:line="240" w:lineRule="auto"/>
        <w:ind w:right="-73"/>
        <w:rPr>
          <w:rFonts w:ascii="Times New Roman" w:eastAsia="Times New Roman" w:hAnsi="Times New Roman" w:cs="Times New Roman"/>
          <w:b/>
          <w:i/>
          <w:color w:val="000000"/>
        </w:rPr>
      </w:pPr>
      <w:r w:rsidRPr="00D23502">
        <w:rPr>
          <w:rFonts w:ascii="Times New Roman" w:eastAsia="Times New Roman" w:hAnsi="Times New Roman" w:cs="Times New Roman"/>
          <w:b/>
          <w:i/>
          <w:color w:val="000000"/>
        </w:rPr>
        <w:t xml:space="preserve">Товар для благоустрою населених пунктів (паркові лавки, урни для сміття) </w:t>
      </w:r>
    </w:p>
    <w:p w:rsidR="007C066C" w:rsidRPr="00D23502" w:rsidRDefault="007C066C" w:rsidP="007C066C">
      <w:pPr>
        <w:tabs>
          <w:tab w:val="left" w:pos="5775"/>
        </w:tabs>
        <w:spacing w:line="240" w:lineRule="auto"/>
        <w:ind w:right="-73"/>
        <w:rPr>
          <w:rFonts w:ascii="Times New Roman" w:eastAsia="Times New Roman" w:hAnsi="Times New Roman" w:cs="Times New Roman"/>
          <w:b/>
          <w:i/>
          <w:color w:val="000000"/>
        </w:rPr>
      </w:pPr>
      <w:r w:rsidRPr="00D23502">
        <w:rPr>
          <w:rFonts w:ascii="Times New Roman" w:eastAsia="Times New Roman" w:hAnsi="Times New Roman" w:cs="Times New Roman"/>
          <w:b/>
          <w:i/>
          <w:color w:val="000000"/>
        </w:rPr>
        <w:t>ДК 021:2015 Код 34920000-2 Дорожнє обладнання</w:t>
      </w:r>
    </w:p>
    <w:p w:rsidR="007C066C" w:rsidRDefault="007C066C" w:rsidP="007C066C">
      <w:pPr>
        <w:pStyle w:val="a7"/>
        <w:ind w:left="0"/>
        <w:rPr>
          <w:rFonts w:ascii="Times New Roman" w:eastAsia="Times New Roman" w:hAnsi="Times New Roman"/>
          <w:b/>
          <w:i/>
          <w:color w:val="000000"/>
          <w:sz w:val="24"/>
          <w:szCs w:val="24"/>
        </w:rPr>
      </w:pPr>
      <w:r w:rsidRPr="007C066C">
        <w:rPr>
          <w:rFonts w:ascii="Times New Roman" w:eastAsia="Times New Roman" w:hAnsi="Times New Roman" w:hint="cs"/>
          <w:b/>
          <w:i/>
          <w:color w:val="000000"/>
          <w:sz w:val="24"/>
          <w:szCs w:val="24"/>
        </w:rPr>
        <w:t>Лот</w:t>
      </w:r>
      <w:r w:rsidRPr="007C066C">
        <w:rPr>
          <w:rFonts w:ascii="Times New Roman" w:eastAsia="Times New Roman" w:hAnsi="Times New Roman"/>
          <w:b/>
          <w:i/>
          <w:color w:val="000000"/>
          <w:sz w:val="24"/>
          <w:szCs w:val="24"/>
        </w:rPr>
        <w:t xml:space="preserve"> 1 </w:t>
      </w:r>
      <w:r w:rsidRPr="007C066C">
        <w:rPr>
          <w:rFonts w:ascii="Times New Roman" w:eastAsia="Times New Roman" w:hAnsi="Times New Roman" w:hint="cs"/>
          <w:b/>
          <w:i/>
          <w:color w:val="000000"/>
          <w:sz w:val="24"/>
          <w:szCs w:val="24"/>
        </w:rPr>
        <w:t>–</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паркові</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лавки</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ДК</w:t>
      </w:r>
      <w:r w:rsidRPr="007C066C">
        <w:rPr>
          <w:rFonts w:ascii="Times New Roman" w:eastAsia="Times New Roman" w:hAnsi="Times New Roman"/>
          <w:b/>
          <w:i/>
          <w:color w:val="000000"/>
          <w:sz w:val="24"/>
          <w:szCs w:val="24"/>
        </w:rPr>
        <w:t xml:space="preserve"> 021:2015 34928400-2 </w:t>
      </w:r>
      <w:r w:rsidRPr="007C066C">
        <w:rPr>
          <w:rFonts w:ascii="Times New Roman" w:eastAsia="Times New Roman" w:hAnsi="Times New Roman" w:hint="cs"/>
          <w:b/>
          <w:i/>
          <w:color w:val="000000"/>
          <w:sz w:val="24"/>
          <w:szCs w:val="24"/>
        </w:rPr>
        <w:t>Міські</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вуличні</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меблі</w:t>
      </w:r>
      <w:r w:rsidRPr="007C066C">
        <w:rPr>
          <w:rFonts w:ascii="Times New Roman" w:eastAsia="Times New Roman" w:hAnsi="Times New Roman"/>
          <w:b/>
          <w:i/>
          <w:color w:val="000000"/>
          <w:sz w:val="24"/>
          <w:szCs w:val="24"/>
        </w:rPr>
        <w:t>)</w:t>
      </w:r>
    </w:p>
    <w:p w:rsidR="007C066C" w:rsidRDefault="007C066C" w:rsidP="007C066C">
      <w:pPr>
        <w:pStyle w:val="a7"/>
        <w:ind w:left="0"/>
        <w:rPr>
          <w:rFonts w:ascii="Times New Roman" w:eastAsia="Times New Roman" w:hAnsi="Times New Roman"/>
          <w:b/>
          <w:i/>
          <w:color w:val="000000"/>
          <w:sz w:val="24"/>
          <w:szCs w:val="24"/>
        </w:rPr>
      </w:pPr>
      <w:r w:rsidRPr="007C066C">
        <w:rPr>
          <w:rFonts w:ascii="Times New Roman" w:eastAsia="Times New Roman" w:hAnsi="Times New Roman" w:hint="cs"/>
          <w:b/>
          <w:i/>
          <w:color w:val="000000"/>
          <w:sz w:val="24"/>
          <w:szCs w:val="24"/>
        </w:rPr>
        <w:t>Лот</w:t>
      </w:r>
      <w:r w:rsidRPr="007C066C">
        <w:rPr>
          <w:rFonts w:ascii="Times New Roman" w:eastAsia="Times New Roman" w:hAnsi="Times New Roman"/>
          <w:b/>
          <w:i/>
          <w:color w:val="000000"/>
          <w:sz w:val="24"/>
          <w:szCs w:val="24"/>
        </w:rPr>
        <w:t xml:space="preserve"> 2 </w:t>
      </w:r>
      <w:r w:rsidRPr="007C066C">
        <w:rPr>
          <w:rFonts w:ascii="Times New Roman" w:eastAsia="Times New Roman" w:hAnsi="Times New Roman" w:hint="cs"/>
          <w:b/>
          <w:i/>
          <w:color w:val="000000"/>
          <w:sz w:val="24"/>
          <w:szCs w:val="24"/>
        </w:rPr>
        <w:t>–</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урни</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для</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сміття</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ДК</w:t>
      </w:r>
      <w:r w:rsidRPr="007C066C">
        <w:rPr>
          <w:rFonts w:ascii="Times New Roman" w:eastAsia="Times New Roman" w:hAnsi="Times New Roman"/>
          <w:b/>
          <w:i/>
          <w:color w:val="000000"/>
          <w:sz w:val="24"/>
          <w:szCs w:val="24"/>
        </w:rPr>
        <w:t xml:space="preserve"> 021:2015 34928480-6 </w:t>
      </w:r>
      <w:r w:rsidRPr="007C066C">
        <w:rPr>
          <w:rFonts w:ascii="Times New Roman" w:eastAsia="Times New Roman" w:hAnsi="Times New Roman" w:hint="cs"/>
          <w:b/>
          <w:i/>
          <w:color w:val="000000"/>
          <w:sz w:val="24"/>
          <w:szCs w:val="24"/>
        </w:rPr>
        <w:t>Контейнери</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та</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урни</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для</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відходів</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і</w:t>
      </w:r>
      <w:r w:rsidRPr="007C066C">
        <w:rPr>
          <w:rFonts w:ascii="Times New Roman" w:eastAsia="Times New Roman" w:hAnsi="Times New Roman"/>
          <w:b/>
          <w:i/>
          <w:color w:val="000000"/>
          <w:sz w:val="24"/>
          <w:szCs w:val="24"/>
        </w:rPr>
        <w:t xml:space="preserve"> </w:t>
      </w:r>
      <w:r w:rsidRPr="007C066C">
        <w:rPr>
          <w:rFonts w:ascii="Times New Roman" w:eastAsia="Times New Roman" w:hAnsi="Times New Roman" w:hint="cs"/>
          <w:b/>
          <w:i/>
          <w:color w:val="000000"/>
          <w:sz w:val="24"/>
          <w:szCs w:val="24"/>
        </w:rPr>
        <w:t>сміття</w:t>
      </w:r>
      <w:r w:rsidRPr="007C066C">
        <w:rPr>
          <w:rFonts w:ascii="Times New Roman" w:eastAsia="Times New Roman" w:hAnsi="Times New Roman"/>
          <w:b/>
          <w:i/>
          <w:color w:val="000000"/>
          <w:sz w:val="24"/>
          <w:szCs w:val="24"/>
        </w:rPr>
        <w:t>)</w:t>
      </w:r>
    </w:p>
    <w:p w:rsidR="00F5423E" w:rsidRDefault="00E04B81" w:rsidP="007C066C">
      <w:pPr>
        <w:pStyle w:val="a7"/>
        <w:ind w:left="0"/>
      </w:pPr>
      <w:r>
        <w:rPr>
          <w:rFonts w:ascii="Times New Roman" w:eastAsia="Times New Roman" w:hAnsi="Times New Roman"/>
          <w:b/>
          <w:lang w:val="uk-UA" w:eastAsia="ru-RU"/>
        </w:rPr>
        <w:t xml:space="preserve">3. </w:t>
      </w:r>
      <w:r>
        <w:rPr>
          <w:rFonts w:ascii="Times New Roman" w:eastAsia="Times New Roman" w:hAnsi="Times New Roman"/>
          <w:b/>
          <w:lang w:eastAsia="ru-RU"/>
        </w:rPr>
        <w:t xml:space="preserve">Ідентифікатор та вид процедури закупівлі: </w:t>
      </w:r>
    </w:p>
    <w:p w:rsidR="007C066C" w:rsidRDefault="007C066C">
      <w:pPr>
        <w:pStyle w:val="a7"/>
        <w:tabs>
          <w:tab w:val="left" w:pos="284"/>
          <w:tab w:val="left" w:pos="851"/>
        </w:tabs>
        <w:spacing w:after="0" w:line="240" w:lineRule="auto"/>
        <w:ind w:left="0"/>
        <w:jc w:val="both"/>
        <w:rPr>
          <w:rFonts w:ascii="Times New Roman" w:hAnsi="Times New Roman"/>
          <w:bCs/>
          <w:i/>
          <w:color w:val="222222"/>
          <w:shd w:val="clear" w:color="auto" w:fill="FFFFFF"/>
        </w:rPr>
      </w:pPr>
      <w:r w:rsidRPr="007C066C">
        <w:rPr>
          <w:rFonts w:ascii="Times New Roman" w:hAnsi="Times New Roman"/>
          <w:bCs/>
          <w:i/>
          <w:color w:val="222222"/>
          <w:shd w:val="clear" w:color="auto" w:fill="FFFFFF"/>
        </w:rPr>
        <w:t>UA-2025-11-14-012804-a</w:t>
      </w:r>
    </w:p>
    <w:p w:rsidR="00F5423E" w:rsidRDefault="00E04B81">
      <w:pPr>
        <w:pStyle w:val="a7"/>
        <w:tabs>
          <w:tab w:val="left" w:pos="284"/>
          <w:tab w:val="left" w:pos="851"/>
        </w:tabs>
        <w:spacing w:after="0" w:line="240" w:lineRule="auto"/>
        <w:ind w:left="0"/>
        <w:jc w:val="both"/>
        <w:rPr>
          <w:rFonts w:ascii="Times New Roman" w:eastAsia="Times New Roman" w:hAnsi="Times New Roman"/>
          <w:i/>
          <w:lang w:eastAsia="uk-UA"/>
        </w:rPr>
      </w:pPr>
      <w:r>
        <w:rPr>
          <w:rFonts w:ascii="Times New Roman" w:eastAsia="Times New Roman" w:hAnsi="Times New Roman"/>
          <w:i/>
          <w:lang w:eastAsia="uk-UA"/>
        </w:rPr>
        <w:t xml:space="preserve">Відкриті торги </w:t>
      </w:r>
    </w:p>
    <w:p w:rsidR="00F5423E" w:rsidRDefault="00E04B81">
      <w:pPr>
        <w:pStyle w:val="a7"/>
        <w:numPr>
          <w:ilvl w:val="0"/>
          <w:numId w:val="1"/>
        </w:numPr>
        <w:tabs>
          <w:tab w:val="left" w:pos="284"/>
          <w:tab w:val="left" w:pos="851"/>
        </w:tabs>
        <w:spacing w:after="0" w:line="240" w:lineRule="auto"/>
        <w:ind w:left="0" w:firstLine="0"/>
        <w:jc w:val="both"/>
        <w:rPr>
          <w:rFonts w:ascii="Times New Roman" w:eastAsia="Times New Roman" w:hAnsi="Times New Roman"/>
          <w:b/>
          <w:i/>
          <w:lang w:eastAsia="ru-RU"/>
        </w:rPr>
      </w:pPr>
      <w:bookmarkStart w:id="1" w:name="_Hlk134716679"/>
      <w:r>
        <w:rPr>
          <w:rFonts w:ascii="Times New Roman" w:eastAsia="Times New Roman" w:hAnsi="Times New Roman"/>
          <w:b/>
          <w:i/>
          <w:lang w:eastAsia="ru-RU"/>
        </w:rPr>
        <w:t>Очікувана вартість та обґрунтування очікуваної вартості предмета закупівлі:</w:t>
      </w:r>
    </w:p>
    <w:bookmarkEnd w:id="1"/>
    <w:p w:rsidR="00F5423E" w:rsidRDefault="007C066C">
      <w:pPr>
        <w:autoSpaceDE w:val="0"/>
        <w:spacing w:after="0" w:line="240" w:lineRule="auto"/>
      </w:pPr>
      <w:r w:rsidRPr="007C066C">
        <w:rPr>
          <w:rFonts w:ascii="Times New Roman" w:eastAsia="Arial" w:hAnsi="Times New Roman" w:cs="Times New Roman"/>
          <w:b/>
          <w:sz w:val="22"/>
          <w:szCs w:val="22"/>
          <w:lang w:val="uk-UA" w:eastAsia="uk-UA"/>
        </w:rPr>
        <w:t>1 150 000</w:t>
      </w:r>
      <w:r w:rsidR="00E04B81">
        <w:rPr>
          <w:rFonts w:ascii="Times New Roman" w:eastAsia="Arial" w:hAnsi="Times New Roman" w:cs="Times New Roman"/>
          <w:b/>
          <w:sz w:val="22"/>
          <w:szCs w:val="22"/>
          <w:lang w:eastAsia="uk-UA"/>
        </w:rPr>
        <w:t>,00  грн. (</w:t>
      </w:r>
      <w:r>
        <w:rPr>
          <w:rFonts w:ascii="Times New Roman" w:eastAsia="Arial" w:hAnsi="Times New Roman" w:cs="Times New Roman"/>
          <w:b/>
          <w:sz w:val="22"/>
          <w:szCs w:val="22"/>
          <w:lang w:val="uk-UA" w:eastAsia="uk-UA"/>
        </w:rPr>
        <w:t>один мільйон сто п</w:t>
      </w:r>
      <w:r w:rsidRPr="00A236D6">
        <w:rPr>
          <w:rFonts w:ascii="Times New Roman" w:eastAsia="Arial" w:hAnsi="Times New Roman" w:cs="Times New Roman"/>
          <w:b/>
          <w:sz w:val="22"/>
          <w:szCs w:val="22"/>
          <w:lang w:eastAsia="uk-UA"/>
        </w:rPr>
        <w:t>’</w:t>
      </w:r>
      <w:r>
        <w:rPr>
          <w:rFonts w:ascii="Times New Roman" w:eastAsia="Arial" w:hAnsi="Times New Roman" w:cs="Times New Roman"/>
          <w:b/>
          <w:sz w:val="22"/>
          <w:szCs w:val="22"/>
          <w:lang w:val="uk-UA" w:eastAsia="uk-UA"/>
        </w:rPr>
        <w:t xml:space="preserve">ятдесят </w:t>
      </w:r>
      <w:r w:rsidR="00E04B81">
        <w:rPr>
          <w:rFonts w:ascii="Times New Roman" w:eastAsia="Arial" w:hAnsi="Times New Roman" w:cs="Times New Roman"/>
          <w:b/>
          <w:sz w:val="22"/>
          <w:szCs w:val="22"/>
          <w:lang w:val="uk-UA" w:eastAsia="uk-UA"/>
        </w:rPr>
        <w:t xml:space="preserve">тисяч гривень </w:t>
      </w:r>
      <w:r w:rsidR="00E04B81">
        <w:rPr>
          <w:rFonts w:ascii="Times New Roman" w:eastAsia="Arial" w:hAnsi="Times New Roman" w:cs="Times New Roman"/>
          <w:b/>
          <w:sz w:val="22"/>
          <w:szCs w:val="22"/>
          <w:lang w:eastAsia="uk-UA"/>
        </w:rPr>
        <w:t>, 00 коп.) з ПДВ</w:t>
      </w:r>
    </w:p>
    <w:p w:rsidR="00F5423E" w:rsidRDefault="00E04B81">
      <w:pPr>
        <w:spacing w:after="0" w:line="240" w:lineRule="auto"/>
        <w:jc w:val="both"/>
        <w:rPr>
          <w:rFonts w:ascii="Times New Roman" w:eastAsia="Times New Roman" w:hAnsi="Times New Roman" w:cs="Times New Roman"/>
          <w:i/>
          <w:sz w:val="22"/>
          <w:szCs w:val="22"/>
          <w:lang w:eastAsia="ru-RU"/>
        </w:rPr>
      </w:pPr>
      <w:r>
        <w:rPr>
          <w:rFonts w:ascii="Times New Roman" w:eastAsia="Times New Roman" w:hAnsi="Times New Roman" w:cs="Times New Roman"/>
          <w:i/>
          <w:sz w:val="22"/>
          <w:szCs w:val="22"/>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F5423E" w:rsidRDefault="00E04B81" w:rsidP="00A236D6">
      <w:pPr>
        <w:pStyle w:val="a7"/>
        <w:numPr>
          <w:ilvl w:val="0"/>
          <w:numId w:val="1"/>
        </w:numPr>
        <w:tabs>
          <w:tab w:val="left" w:pos="152"/>
        </w:tabs>
        <w:spacing w:after="0" w:line="240" w:lineRule="auto"/>
        <w:jc w:val="both"/>
      </w:pPr>
      <w:r>
        <w:rPr>
          <w:rFonts w:ascii="Times New Roman" w:eastAsia="Times New Roman" w:hAnsi="Times New Roman"/>
          <w:b/>
          <w:lang w:eastAsia="ru-RU"/>
        </w:rPr>
        <w:t>Розмір бюджетного призначення:</w:t>
      </w:r>
      <w:r>
        <w:rPr>
          <w:rFonts w:ascii="Times New Roman" w:eastAsia="Times New Roman" w:hAnsi="Times New Roman"/>
          <w:lang w:eastAsia="ru-RU"/>
        </w:rPr>
        <w:t xml:space="preserve"> </w:t>
      </w:r>
      <w:r w:rsidR="00A236D6" w:rsidRPr="00A236D6">
        <w:rPr>
          <w:rFonts w:ascii="Times New Roman" w:eastAsia="Arial" w:hAnsi="Times New Roman"/>
          <w:lang w:val="uk-UA" w:eastAsia="uk-UA"/>
        </w:rPr>
        <w:t xml:space="preserve">1 150 000,00  </w:t>
      </w:r>
      <w:r w:rsidR="00A236D6" w:rsidRPr="00A236D6">
        <w:rPr>
          <w:rFonts w:ascii="Times New Roman" w:eastAsia="Arial" w:hAnsi="Times New Roman" w:hint="cs"/>
          <w:lang w:val="uk-UA" w:eastAsia="uk-UA"/>
        </w:rPr>
        <w:t>грн</w:t>
      </w:r>
      <w:r w:rsidR="00A236D6" w:rsidRPr="00A236D6">
        <w:rPr>
          <w:rFonts w:ascii="Times New Roman" w:eastAsia="Arial" w:hAnsi="Times New Roman"/>
          <w:lang w:val="uk-UA" w:eastAsia="uk-UA"/>
        </w:rPr>
        <w:t>. (</w:t>
      </w:r>
      <w:r w:rsidR="00A236D6" w:rsidRPr="00A236D6">
        <w:rPr>
          <w:rFonts w:ascii="Times New Roman" w:eastAsia="Arial" w:hAnsi="Times New Roman" w:hint="cs"/>
          <w:lang w:val="uk-UA" w:eastAsia="uk-UA"/>
        </w:rPr>
        <w:t>один</w:t>
      </w:r>
      <w:r w:rsidR="00A236D6" w:rsidRPr="00A236D6">
        <w:rPr>
          <w:rFonts w:ascii="Times New Roman" w:eastAsia="Arial" w:hAnsi="Times New Roman"/>
          <w:lang w:val="uk-UA" w:eastAsia="uk-UA"/>
        </w:rPr>
        <w:t xml:space="preserve"> </w:t>
      </w:r>
      <w:r w:rsidR="00A236D6" w:rsidRPr="00A236D6">
        <w:rPr>
          <w:rFonts w:ascii="Times New Roman" w:eastAsia="Arial" w:hAnsi="Times New Roman" w:hint="cs"/>
          <w:lang w:val="uk-UA" w:eastAsia="uk-UA"/>
        </w:rPr>
        <w:t>мільйон</w:t>
      </w:r>
      <w:r w:rsidR="00A236D6" w:rsidRPr="00A236D6">
        <w:rPr>
          <w:rFonts w:ascii="Times New Roman" w:eastAsia="Arial" w:hAnsi="Times New Roman"/>
          <w:lang w:val="uk-UA" w:eastAsia="uk-UA"/>
        </w:rPr>
        <w:t xml:space="preserve"> </w:t>
      </w:r>
      <w:r w:rsidR="00A236D6" w:rsidRPr="00A236D6">
        <w:rPr>
          <w:rFonts w:ascii="Times New Roman" w:eastAsia="Arial" w:hAnsi="Times New Roman" w:hint="cs"/>
          <w:lang w:val="uk-UA" w:eastAsia="uk-UA"/>
        </w:rPr>
        <w:t>сто</w:t>
      </w:r>
      <w:r w:rsidR="00A236D6" w:rsidRPr="00A236D6">
        <w:rPr>
          <w:rFonts w:ascii="Times New Roman" w:eastAsia="Arial" w:hAnsi="Times New Roman"/>
          <w:lang w:val="uk-UA" w:eastAsia="uk-UA"/>
        </w:rPr>
        <w:t xml:space="preserve"> </w:t>
      </w:r>
      <w:r w:rsidR="00A236D6" w:rsidRPr="00A236D6">
        <w:rPr>
          <w:rFonts w:ascii="Times New Roman" w:eastAsia="Arial" w:hAnsi="Times New Roman" w:hint="cs"/>
          <w:lang w:val="uk-UA" w:eastAsia="uk-UA"/>
        </w:rPr>
        <w:t>п’ятдесят</w:t>
      </w:r>
      <w:r w:rsidR="00A236D6" w:rsidRPr="00A236D6">
        <w:rPr>
          <w:rFonts w:ascii="Times New Roman" w:eastAsia="Arial" w:hAnsi="Times New Roman"/>
          <w:lang w:val="uk-UA" w:eastAsia="uk-UA"/>
        </w:rPr>
        <w:t xml:space="preserve"> </w:t>
      </w:r>
      <w:r w:rsidR="00A236D6" w:rsidRPr="00A236D6">
        <w:rPr>
          <w:rFonts w:ascii="Times New Roman" w:eastAsia="Arial" w:hAnsi="Times New Roman" w:hint="cs"/>
          <w:lang w:val="uk-UA" w:eastAsia="uk-UA"/>
        </w:rPr>
        <w:t>тисяч</w:t>
      </w:r>
      <w:r w:rsidR="00A236D6" w:rsidRPr="00A236D6">
        <w:rPr>
          <w:rFonts w:ascii="Times New Roman" w:eastAsia="Arial" w:hAnsi="Times New Roman"/>
          <w:lang w:val="uk-UA" w:eastAsia="uk-UA"/>
        </w:rPr>
        <w:t xml:space="preserve"> </w:t>
      </w:r>
      <w:r w:rsidR="00A236D6" w:rsidRPr="00A236D6">
        <w:rPr>
          <w:rFonts w:ascii="Times New Roman" w:eastAsia="Arial" w:hAnsi="Times New Roman" w:hint="cs"/>
          <w:lang w:val="uk-UA" w:eastAsia="uk-UA"/>
        </w:rPr>
        <w:t>гривень</w:t>
      </w:r>
      <w:r w:rsidR="00A236D6" w:rsidRPr="00A236D6">
        <w:rPr>
          <w:rFonts w:ascii="Times New Roman" w:eastAsia="Arial" w:hAnsi="Times New Roman"/>
          <w:lang w:val="uk-UA" w:eastAsia="uk-UA"/>
        </w:rPr>
        <w:t xml:space="preserve"> , 00 </w:t>
      </w:r>
      <w:r w:rsidR="00A236D6" w:rsidRPr="00A236D6">
        <w:rPr>
          <w:rFonts w:ascii="Times New Roman" w:eastAsia="Arial" w:hAnsi="Times New Roman" w:hint="cs"/>
          <w:lang w:val="uk-UA" w:eastAsia="uk-UA"/>
        </w:rPr>
        <w:t>коп</w:t>
      </w:r>
      <w:r w:rsidR="00A236D6" w:rsidRPr="00A236D6">
        <w:rPr>
          <w:rFonts w:ascii="Times New Roman" w:eastAsia="Arial" w:hAnsi="Times New Roman"/>
          <w:lang w:val="uk-UA" w:eastAsia="uk-UA"/>
        </w:rPr>
        <w:t>.)</w:t>
      </w:r>
    </w:p>
    <w:p w:rsidR="00F5423E" w:rsidRDefault="00E04B81">
      <w:pPr>
        <w:pStyle w:val="a7"/>
        <w:tabs>
          <w:tab w:val="left" w:pos="284"/>
          <w:tab w:val="left" w:pos="851"/>
        </w:tabs>
        <w:spacing w:after="0" w:line="240" w:lineRule="auto"/>
        <w:ind w:left="0"/>
        <w:jc w:val="both"/>
      </w:pPr>
      <w:r>
        <w:rPr>
          <w:rFonts w:ascii="Times New Roman" w:eastAsia="Times New Roman" w:hAnsi="Times New Roman"/>
          <w:i/>
          <w:lang w:eastAsia="ru-RU"/>
        </w:rPr>
        <w:lastRenderedPageBreak/>
        <w:t xml:space="preserve">Розмір бюджетного призначення визначений з урахуванням </w:t>
      </w:r>
      <w:r>
        <w:rPr>
          <w:rFonts w:ascii="Times New Roman" w:hAnsi="Times New Roman"/>
        </w:rPr>
        <w:t>Ухвала ЛМР 19.12.2024 №5743 «Про бюджет Львівської міської територіальної громади на 2025 рік»</w:t>
      </w:r>
    </w:p>
    <w:p w:rsidR="00F5423E" w:rsidRDefault="00E04B81">
      <w:pPr>
        <w:pStyle w:val="a7"/>
        <w:numPr>
          <w:ilvl w:val="0"/>
          <w:numId w:val="1"/>
        </w:numPr>
        <w:tabs>
          <w:tab w:val="left" w:pos="284"/>
          <w:tab w:val="left" w:pos="851"/>
        </w:tabs>
        <w:spacing w:after="0" w:line="240" w:lineRule="auto"/>
        <w:ind w:left="0" w:firstLine="0"/>
        <w:jc w:val="both"/>
      </w:pPr>
      <w:r>
        <w:rPr>
          <w:rFonts w:ascii="Times New Roman" w:eastAsia="Times New Roman" w:hAnsi="Times New Roman"/>
          <w:b/>
          <w:lang w:eastAsia="ru-RU"/>
        </w:rPr>
        <w:t>Обґрунтування технічних та якісних характеристик предмета закупівлі:</w:t>
      </w:r>
      <w:r>
        <w:rPr>
          <w:rFonts w:ascii="Times New Roman" w:hAnsi="Times New Roman"/>
        </w:rPr>
        <w:t xml:space="preserve"> </w:t>
      </w:r>
    </w:p>
    <w:p w:rsidR="00F5423E" w:rsidRDefault="00E04B81">
      <w:pPr>
        <w:pStyle w:val="a7"/>
        <w:tabs>
          <w:tab w:val="left" w:pos="284"/>
          <w:tab w:val="left" w:pos="851"/>
        </w:tabs>
        <w:spacing w:after="0" w:line="240" w:lineRule="auto"/>
        <w:ind w:left="0"/>
        <w:jc w:val="both"/>
        <w:rPr>
          <w:rFonts w:ascii="Times New Roman" w:eastAsia="Times New Roman" w:hAnsi="Times New Roman"/>
          <w:i/>
          <w:lang w:eastAsia="ru-RU"/>
        </w:rPr>
      </w:pPr>
      <w:r>
        <w:rPr>
          <w:rFonts w:ascii="Times New Roman" w:eastAsia="Times New Roman" w:hAnsi="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F5423E" w:rsidRDefault="00E04B81">
      <w:pPr>
        <w:pStyle w:val="a7"/>
        <w:tabs>
          <w:tab w:val="left" w:pos="0"/>
        </w:tabs>
        <w:spacing w:after="0" w:line="240" w:lineRule="auto"/>
        <w:ind w:left="0"/>
        <w:jc w:val="both"/>
        <w:rPr>
          <w:rFonts w:ascii="Times New Roman" w:eastAsia="Times New Roman" w:hAnsi="Times New Roman"/>
          <w:i/>
          <w:lang w:eastAsia="ru-RU"/>
        </w:rPr>
      </w:pPr>
      <w:r>
        <w:rPr>
          <w:rFonts w:ascii="Times New Roman" w:eastAsia="Times New Roman" w:hAnsi="Times New Roman"/>
          <w:i/>
          <w:lang w:eastAsia="ru-RU"/>
        </w:rPr>
        <w:t>Термін надання послуг: з моменту підписання договору до 31.12.2025 р.</w:t>
      </w:r>
    </w:p>
    <w:p w:rsidR="00F5423E" w:rsidRDefault="00E04B81">
      <w:pPr>
        <w:spacing w:after="0" w:line="240" w:lineRule="auto"/>
        <w:rPr>
          <w:rFonts w:ascii="Times New Roman" w:hAnsi="Times New Roman" w:cs="Times New Roman"/>
          <w:sz w:val="22"/>
          <w:szCs w:val="22"/>
        </w:rPr>
      </w:pPr>
      <w:r>
        <w:rPr>
          <w:rFonts w:ascii="Times New Roman" w:hAnsi="Times New Roman" w:cs="Times New Roman"/>
          <w:sz w:val="22"/>
          <w:szCs w:val="22"/>
        </w:rPr>
        <w:t>Затверджено протоколом щодо прийняття рішення УО</w:t>
      </w:r>
    </w:p>
    <w:p w:rsidR="00F5423E" w:rsidRDefault="00EB1B23">
      <w:pPr>
        <w:spacing w:after="0" w:line="240" w:lineRule="auto"/>
        <w:rPr>
          <w:rFonts w:ascii="Times New Roman" w:hAnsi="Times New Roman" w:cs="Times New Roman"/>
        </w:rPr>
      </w:pPr>
      <w:r w:rsidRPr="00EB1B23">
        <w:rPr>
          <w:rFonts w:ascii="Times New Roman" w:hAnsi="Times New Roman" w:cs="Times New Roman" w:hint="cs"/>
          <w:sz w:val="22"/>
          <w:szCs w:val="22"/>
        </w:rPr>
        <w:t>№</w:t>
      </w:r>
      <w:r w:rsidR="00A236D6">
        <w:rPr>
          <w:rFonts w:ascii="Times New Roman" w:hAnsi="Times New Roman" w:cs="Times New Roman"/>
          <w:sz w:val="22"/>
          <w:szCs w:val="22"/>
        </w:rPr>
        <w:t xml:space="preserve"> 13</w:t>
      </w:r>
      <w:r w:rsidRPr="00EB1B23">
        <w:rPr>
          <w:rFonts w:ascii="Times New Roman" w:hAnsi="Times New Roman" w:cs="Times New Roman"/>
          <w:sz w:val="22"/>
          <w:szCs w:val="22"/>
        </w:rPr>
        <w:t>/</w:t>
      </w:r>
      <w:r w:rsidRPr="00EB1B23">
        <w:rPr>
          <w:rFonts w:ascii="Times New Roman" w:hAnsi="Times New Roman" w:cs="Times New Roman" w:hint="cs"/>
          <w:sz w:val="22"/>
          <w:szCs w:val="22"/>
        </w:rPr>
        <w:t>ВТ</w:t>
      </w:r>
      <w:r w:rsidRPr="00EB1B23">
        <w:rPr>
          <w:rFonts w:ascii="Times New Roman" w:hAnsi="Times New Roman" w:cs="Times New Roman"/>
          <w:sz w:val="22"/>
          <w:szCs w:val="22"/>
        </w:rPr>
        <w:t xml:space="preserve">-2025 </w:t>
      </w:r>
      <w:r w:rsidRPr="00EB1B23">
        <w:rPr>
          <w:rFonts w:ascii="Times New Roman" w:hAnsi="Times New Roman" w:cs="Times New Roman" w:hint="cs"/>
          <w:sz w:val="22"/>
          <w:szCs w:val="22"/>
        </w:rPr>
        <w:t>від</w:t>
      </w:r>
      <w:r w:rsidRPr="00EB1B23">
        <w:rPr>
          <w:rFonts w:ascii="Times New Roman" w:hAnsi="Times New Roman" w:cs="Times New Roman"/>
          <w:sz w:val="22"/>
          <w:szCs w:val="22"/>
        </w:rPr>
        <w:t xml:space="preserve"> </w:t>
      </w:r>
      <w:r w:rsidR="00A236D6">
        <w:rPr>
          <w:rFonts w:ascii="Times New Roman" w:hAnsi="Times New Roman" w:cs="Times New Roman"/>
          <w:sz w:val="22"/>
          <w:szCs w:val="22"/>
          <w:lang w:val="uk-UA"/>
        </w:rPr>
        <w:t>17.11.</w:t>
      </w:r>
      <w:bookmarkStart w:id="2" w:name="_GoBack"/>
      <w:bookmarkEnd w:id="2"/>
      <w:r w:rsidRPr="00EB1B23">
        <w:rPr>
          <w:rFonts w:ascii="Times New Roman" w:hAnsi="Times New Roman" w:cs="Times New Roman"/>
          <w:sz w:val="22"/>
          <w:szCs w:val="22"/>
        </w:rPr>
        <w:t>2025</w:t>
      </w:r>
    </w:p>
    <w:p w:rsidR="00F5423E" w:rsidRDefault="00F5423E">
      <w:pPr>
        <w:spacing w:after="0" w:line="240" w:lineRule="auto"/>
        <w:rPr>
          <w:rFonts w:ascii="Times New Roman" w:hAnsi="Times New Roman" w:cs="Times New Roman"/>
        </w:rPr>
      </w:pPr>
    </w:p>
    <w:p w:rsidR="00F5423E" w:rsidRDefault="00E04B81">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Я.Т. БОЙКО</w:t>
      </w:r>
    </w:p>
    <w:p w:rsidR="00F5423E" w:rsidRDefault="00F5423E">
      <w:pPr>
        <w:pStyle w:val="a3"/>
      </w:pPr>
    </w:p>
    <w:sectPr w:rsidR="00F5423E">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989" w:rsidRDefault="002A4989">
      <w:pPr>
        <w:spacing w:after="0" w:line="240" w:lineRule="auto"/>
      </w:pPr>
      <w:r>
        <w:separator/>
      </w:r>
    </w:p>
  </w:endnote>
  <w:endnote w:type="continuationSeparator" w:id="0">
    <w:p w:rsidR="002A4989" w:rsidRDefault="002A49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ptos">
    <w:altName w:val="Arial"/>
    <w:charset w:val="00"/>
    <w:family w:val="swiss"/>
    <w:pitch w:val="variable"/>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989" w:rsidRDefault="002A4989">
      <w:pPr>
        <w:spacing w:after="0" w:line="240" w:lineRule="auto"/>
      </w:pPr>
      <w:r>
        <w:rPr>
          <w:color w:val="000000"/>
        </w:rPr>
        <w:separator/>
      </w:r>
    </w:p>
  </w:footnote>
  <w:footnote w:type="continuationSeparator" w:id="0">
    <w:p w:rsidR="002A4989" w:rsidRDefault="002A49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10436"/>
    <w:multiLevelType w:val="multilevel"/>
    <w:tmpl w:val="672C78AE"/>
    <w:lvl w:ilvl="0">
      <w:start w:val="1"/>
      <w:numFmt w:val="decimal"/>
      <w:lvlText w:val="%1."/>
      <w:lvlJc w:val="left"/>
      <w:pPr>
        <w:ind w:left="786" w:hanging="360"/>
      </w:pPr>
      <w:rPr>
        <w:rFonts w:ascii="Times New Roman" w:hAnsi="Times New Roman" w:cs="Times New Roman"/>
        <w:b/>
        <w:color w:val="auto"/>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23E"/>
    <w:rsid w:val="002A4989"/>
    <w:rsid w:val="007C066C"/>
    <w:rsid w:val="007C45AF"/>
    <w:rsid w:val="00A236D6"/>
    <w:rsid w:val="00E04B81"/>
    <w:rsid w:val="00EB1B23"/>
    <w:rsid w:val="00F5423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AF2B5"/>
  <w15:docId w15:val="{A1E818D5-EBD6-4854-A33F-06BF0F2A8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ptos" w:eastAsia="Aptos" w:hAnsi="Aptos" w:cs="Arial"/>
        <w:sz w:val="24"/>
        <w:szCs w:val="24"/>
        <w:lang w:val="ru-RU"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Обычный"/>
    <w:pPr>
      <w:suppressAutoHyphens/>
    </w:pPr>
  </w:style>
  <w:style w:type="character" w:customStyle="1" w:styleId="a4">
    <w:name w:val="Основной шрифт абзаца"/>
  </w:style>
  <w:style w:type="character" w:styleId="a5">
    <w:name w:val="Hyperlink"/>
    <w:basedOn w:val="a0"/>
    <w:rPr>
      <w:color w:val="0000FF"/>
      <w:u w:val="single"/>
    </w:rPr>
  </w:style>
  <w:style w:type="character" w:customStyle="1" w:styleId="a6">
    <w:name w:val="Абзац списку Знак"/>
    <w:rPr>
      <w:rFonts w:ascii="Calibri" w:eastAsia="Calibri" w:hAnsi="Calibri" w:cs="Times New Roman"/>
      <w:sz w:val="22"/>
      <w:szCs w:val="22"/>
    </w:rPr>
  </w:style>
  <w:style w:type="paragraph" w:styleId="a7">
    <w:name w:val="List Paragraph"/>
    <w:basedOn w:val="a"/>
    <w:pPr>
      <w:spacing w:line="249" w:lineRule="auto"/>
      <w:ind w:left="720"/>
    </w:pPr>
    <w:rPr>
      <w:rFonts w:ascii="Calibri" w:eastAsia="Calibri" w:hAnsi="Calibri" w:cs="Times New Roman"/>
      <w:sz w:val="22"/>
      <w:szCs w:val="22"/>
    </w:rPr>
  </w:style>
  <w:style w:type="paragraph" w:customStyle="1" w:styleId="rvps2">
    <w:name w:val="rvps2"/>
    <w:basedOn w:val="a"/>
    <w:pPr>
      <w:spacing w:before="100" w:after="100" w:line="240" w:lineRule="auto"/>
    </w:pPr>
    <w:rPr>
      <w:rFonts w:ascii="Times New Roman" w:eastAsia="Times New Roman" w:hAnsi="Times New Roman" w:cs="Times New Roman"/>
      <w:lang w:val="uk-UA" w:eastAsia="uk-UA"/>
    </w:rPr>
  </w:style>
  <w:style w:type="paragraph" w:styleId="a8">
    <w:name w:val="header"/>
    <w:basedOn w:val="a"/>
    <w:pPr>
      <w:tabs>
        <w:tab w:val="center" w:pos="4819"/>
        <w:tab w:val="right" w:pos="9639"/>
      </w:tabs>
      <w:spacing w:after="0" w:line="240" w:lineRule="auto"/>
    </w:pPr>
  </w:style>
  <w:style w:type="character" w:customStyle="1" w:styleId="a9">
    <w:name w:val="Верхній колонтитул Знак"/>
    <w:basedOn w:val="a0"/>
  </w:style>
  <w:style w:type="paragraph" w:styleId="aa">
    <w:name w:val="footer"/>
    <w:basedOn w:val="a"/>
    <w:pPr>
      <w:tabs>
        <w:tab w:val="center" w:pos="4819"/>
        <w:tab w:val="right" w:pos="9639"/>
      </w:tabs>
      <w:spacing w:after="0" w:line="240" w:lineRule="auto"/>
    </w:pPr>
  </w:style>
  <w:style w:type="character" w:customStyle="1" w:styleId="ab">
    <w:name w:val="Нижній колонтитул Знак"/>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akon.rada.gov.ua/laws/show/922-19/print"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2114</Words>
  <Characters>1205</Characters>
  <Application>Microsoft Office Word</Application>
  <DocSecurity>0</DocSecurity>
  <Lines>10</Lines>
  <Paragraphs>6</Paragraphs>
  <ScaleCrop>false</ScaleCrop>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космос оскана</dc:creator>
  <dc:description/>
  <cp:lastModifiedBy>Bohdan.Polomanyi</cp:lastModifiedBy>
  <cp:revision>6</cp:revision>
  <dcterms:created xsi:type="dcterms:W3CDTF">2025-09-29T11:52:00Z</dcterms:created>
  <dcterms:modified xsi:type="dcterms:W3CDTF">2025-11-17T14:44:00Z</dcterms:modified>
</cp:coreProperties>
</file>