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A2" w:rsidRPr="00136F6A" w:rsidRDefault="00490EA2" w:rsidP="00490EA2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136F6A">
        <w:rPr>
          <w:rFonts w:ascii="Arial" w:hAnsi="Arial" w:cs="Arial"/>
          <w:b/>
          <w:sz w:val="22"/>
          <w:szCs w:val="22"/>
          <w:lang w:val="uk-UA"/>
        </w:rPr>
        <w:t>Установа дитячо-юнацьких та м</w:t>
      </w:r>
      <w:r w:rsidRPr="00136F6A">
        <w:rPr>
          <w:rFonts w:ascii="Arial" w:hAnsi="Arial" w:cs="Arial"/>
          <w:b/>
          <w:sz w:val="22"/>
          <w:szCs w:val="22"/>
          <w:lang w:val="uk-UA"/>
        </w:rPr>
        <w:t>олодіжних клубів Личаківського</w:t>
      </w:r>
      <w:r w:rsidRPr="00136F6A">
        <w:rPr>
          <w:rFonts w:ascii="Arial" w:hAnsi="Arial" w:cs="Arial"/>
          <w:b/>
          <w:sz w:val="22"/>
          <w:szCs w:val="22"/>
          <w:lang w:val="uk-UA"/>
        </w:rPr>
        <w:t xml:space="preserve"> району                         </w:t>
      </w:r>
    </w:p>
    <w:p w:rsidR="00490EA2" w:rsidRPr="00136F6A" w:rsidRDefault="00490EA2" w:rsidP="00490EA2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136F6A">
        <w:rPr>
          <w:rFonts w:ascii="Arial" w:hAnsi="Arial" w:cs="Arial"/>
          <w:b/>
          <w:sz w:val="22"/>
          <w:szCs w:val="22"/>
          <w:lang w:val="uk-UA"/>
        </w:rPr>
        <w:t>Львівської міської територіальної громади</w:t>
      </w:r>
    </w:p>
    <w:p w:rsidR="00490EA2" w:rsidRPr="00136F6A" w:rsidRDefault="00490EA2" w:rsidP="00490EA2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136F6A">
        <w:rPr>
          <w:rFonts w:ascii="Arial" w:hAnsi="Arial" w:cs="Arial"/>
          <w:b/>
          <w:sz w:val="22"/>
          <w:szCs w:val="22"/>
          <w:lang w:val="uk-UA"/>
        </w:rPr>
        <w:t>на виконання Постанови КМУ від 16.12.2020 №1266</w:t>
      </w:r>
    </w:p>
    <w:p w:rsidR="00490EA2" w:rsidRPr="00136F6A" w:rsidRDefault="00490EA2" w:rsidP="00490EA2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136F6A">
        <w:rPr>
          <w:rFonts w:ascii="Arial" w:hAnsi="Arial" w:cs="Arial"/>
          <w:b/>
          <w:sz w:val="22"/>
          <w:szCs w:val="22"/>
          <w:lang w:val="uk-UA"/>
        </w:rPr>
        <w:t>«</w:t>
      </w:r>
      <w:r w:rsidRPr="00136F6A">
        <w:rPr>
          <w:rFonts w:ascii="Arial" w:hAnsi="Arial" w:cs="Arial"/>
          <w:b/>
          <w:bCs/>
          <w:sz w:val="22"/>
          <w:szCs w:val="22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:rsidR="00490EA2" w:rsidRDefault="00490EA2" w:rsidP="00490EA2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:rsidR="00490EA2" w:rsidRDefault="00490EA2" w:rsidP="00490EA2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:rsidR="00490EA2" w:rsidRDefault="00490EA2" w:rsidP="00490EA2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sz w:val="22"/>
          <w:szCs w:val="22"/>
          <w:lang w:val="uk-UA"/>
        </w:rPr>
        <w:t xml:space="preserve">     </w:t>
      </w:r>
    </w:p>
    <w:p w:rsidR="00490EA2" w:rsidRPr="00490EA2" w:rsidRDefault="00490EA2" w:rsidP="00490EA2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Предмет закупівлі - </w:t>
      </w:r>
      <w:r w:rsidRPr="00490EA2">
        <w:rPr>
          <w:rFonts w:eastAsia="Calibri"/>
          <w:b/>
          <w:lang w:val="uk-UA" w:eastAsia="uk-UA"/>
        </w:rPr>
        <w:t xml:space="preserve">Тепловий насос </w:t>
      </w:r>
      <w:proofErr w:type="spellStart"/>
      <w:r w:rsidRPr="00490EA2">
        <w:rPr>
          <w:rFonts w:eastAsia="Calibri"/>
          <w:b/>
          <w:lang w:val="uk-UA" w:eastAsia="uk-UA"/>
        </w:rPr>
        <w:t>грунтовий</w:t>
      </w:r>
      <w:proofErr w:type="spellEnd"/>
      <w:r w:rsidRPr="00490EA2">
        <w:rPr>
          <w:rFonts w:eastAsia="Calibri"/>
          <w:b/>
          <w:lang w:val="uk-UA" w:eastAsia="uk-UA"/>
        </w:rPr>
        <w:t xml:space="preserve">, </w:t>
      </w:r>
      <w:r w:rsidRPr="00490EA2">
        <w:rPr>
          <w:rFonts w:eastAsia="Calibri"/>
          <w:b/>
          <w:bCs/>
          <w:lang w:val="uk-UA" w:eastAsia="uk-UA"/>
        </w:rPr>
        <w:t>код</w:t>
      </w:r>
      <w:r w:rsidRPr="00490EA2">
        <w:rPr>
          <w:rFonts w:eastAsia="Calibri"/>
          <w:b/>
          <w:lang w:val="uk-UA" w:eastAsia="uk-UA"/>
        </w:rPr>
        <w:t xml:space="preserve"> </w:t>
      </w:r>
      <w:r w:rsidRPr="00490EA2">
        <w:rPr>
          <w:rFonts w:eastAsia="Calibri"/>
          <w:b/>
          <w:bdr w:val="none" w:sz="0" w:space="0" w:color="auto" w:frame="1"/>
          <w:lang w:val="uk-UA" w:eastAsia="uk-UA"/>
        </w:rPr>
        <w:t>ДК 021:2015:42510000-4  Теплообмінники, кондиціонери повітря, холодильне обладнання та фільтрувальні пристрої.</w:t>
      </w:r>
    </w:p>
    <w:p w:rsidR="00490EA2" w:rsidRPr="00490EA2" w:rsidRDefault="00490EA2" w:rsidP="00490EA2">
      <w:pPr>
        <w:keepNext/>
        <w:keepLines/>
        <w:shd w:val="clear" w:color="auto" w:fill="FFFFFF"/>
        <w:spacing w:line="259" w:lineRule="auto"/>
        <w:jc w:val="center"/>
        <w:textAlignment w:val="baseline"/>
        <w:outlineLvl w:val="0"/>
        <w:rPr>
          <w:bCs/>
          <w:color w:val="333333"/>
          <w:lang w:val="uk-UA" w:eastAsia="uk-UA"/>
        </w:rPr>
      </w:pPr>
    </w:p>
    <w:p w:rsidR="00490EA2" w:rsidRPr="00105520" w:rsidRDefault="00490EA2" w:rsidP="00490EA2">
      <w:pPr>
        <w:jc w:val="both"/>
        <w:rPr>
          <w:rFonts w:ascii="Arial" w:hAnsi="Arial" w:cs="Arial"/>
          <w:color w:val="000000"/>
          <w:sz w:val="22"/>
          <w:szCs w:val="22"/>
          <w:lang w:val="uk-UA"/>
        </w:rPr>
      </w:pPr>
      <w:r w:rsidRPr="00105520">
        <w:rPr>
          <w:rFonts w:ascii="Arial" w:hAnsi="Arial" w:cs="Arial"/>
          <w:i/>
          <w:sz w:val="22"/>
          <w:szCs w:val="22"/>
          <w:lang w:val="uk-UA"/>
        </w:rPr>
        <w:t xml:space="preserve">Місце поставки товару </w:t>
      </w:r>
      <w:r w:rsidRPr="00105520">
        <w:rPr>
          <w:rFonts w:ascii="Arial" w:hAnsi="Arial" w:cs="Arial"/>
          <w:b/>
          <w:i/>
          <w:sz w:val="22"/>
          <w:szCs w:val="22"/>
          <w:lang w:val="uk-UA"/>
        </w:rPr>
        <w:t xml:space="preserve"> – </w:t>
      </w:r>
      <w:r w:rsidRPr="00105520">
        <w:rPr>
          <w:rFonts w:ascii="Arial" w:hAnsi="Arial" w:cs="Arial"/>
          <w:sz w:val="22"/>
          <w:szCs w:val="22"/>
          <w:lang w:val="uk-UA"/>
        </w:rPr>
        <w:t>Україна, м. Львів, вул. Польова, 29Б</w:t>
      </w:r>
      <w:r w:rsidRPr="00105520">
        <w:rPr>
          <w:sz w:val="22"/>
          <w:szCs w:val="22"/>
        </w:rPr>
        <w:t xml:space="preserve"> </w:t>
      </w:r>
    </w:p>
    <w:p w:rsidR="00490EA2" w:rsidRDefault="00490EA2" w:rsidP="00490EA2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</w:p>
    <w:p w:rsidR="00490EA2" w:rsidRDefault="00490EA2" w:rsidP="00490EA2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  <w:lang w:val="uk-UA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Відповідно до Статуту Установи дитячо-юнацьких та м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олодіжних клубів Личаківського району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Львівської міської територіальної грома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ди, затвердженого директором департаменту освіти та культури Львівської міської ради  від 21.02.2025 р.</w:t>
      </w:r>
      <w:r w:rsidR="00460741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 №18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р та змінами</w:t>
      </w:r>
      <w:r w:rsidR="00460741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до нього: УДЮМК </w:t>
      </w:r>
      <w:r w:rsidR="00164AC1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Л</w:t>
      </w:r>
      <w:r w:rsidR="00460741"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>ичаківського</w:t>
      </w:r>
      <w:r>
        <w:rPr>
          <w:rFonts w:ascii="Arial" w:hAnsi="Arial" w:cs="Arial"/>
          <w:b/>
          <w:bCs/>
          <w:i/>
          <w:iCs/>
          <w:sz w:val="22"/>
          <w:szCs w:val="22"/>
          <w:lang w:val="uk-UA"/>
        </w:rPr>
        <w:t xml:space="preserve"> району є позашкільний навчальний заклад, який здійснює навчання і виховання дітей та молоді.</w:t>
      </w:r>
    </w:p>
    <w:p w:rsidR="00164AC1" w:rsidRDefault="00164AC1" w:rsidP="00164A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iCs/>
          <w:sz w:val="22"/>
          <w:szCs w:val="22"/>
          <w:lang w:val="uk-UA"/>
        </w:rPr>
      </w:pPr>
    </w:p>
    <w:p w:rsidR="00164AC1" w:rsidRPr="00105520" w:rsidRDefault="00164AC1" w:rsidP="00164AC1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iCs/>
          <w:sz w:val="22"/>
          <w:szCs w:val="22"/>
          <w:u w:val="single"/>
          <w:lang w:val="uk-UA"/>
        </w:rPr>
      </w:pPr>
      <w:r w:rsidRPr="00164AC1">
        <w:rPr>
          <w:rFonts w:ascii="Arial" w:hAnsi="Arial" w:cs="Arial"/>
          <w:bCs/>
          <w:iCs/>
          <w:sz w:val="22"/>
          <w:szCs w:val="22"/>
          <w:lang w:val="uk-UA"/>
        </w:rPr>
        <w:t xml:space="preserve">У зв’язку з реалізацією </w:t>
      </w:r>
      <w:proofErr w:type="spellStart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проєкту</w:t>
      </w:r>
      <w:proofErr w:type="spellEnd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 xml:space="preserve"> з облаштування сучасної енергоефективної системи опалення у приміщенні УДЮМК Личаківського району ЛМТГ за адресою: м. Львів, вул. Польова, 29-Б, у Центрі розвитку дітей та молоді, який впроваджується в межах грантової угоди з БФ “</w:t>
      </w:r>
      <w:proofErr w:type="spellStart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Ukraine</w:t>
      </w:r>
      <w:proofErr w:type="spellEnd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 xml:space="preserve"> </w:t>
      </w:r>
      <w:proofErr w:type="spellStart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Children’s</w:t>
      </w:r>
      <w:proofErr w:type="spellEnd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 xml:space="preserve"> </w:t>
      </w:r>
      <w:proofErr w:type="spellStart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Action</w:t>
      </w:r>
      <w:proofErr w:type="spellEnd"/>
      <w:r w:rsidRPr="00164AC1">
        <w:rPr>
          <w:rFonts w:ascii="Arial" w:hAnsi="Arial" w:cs="Arial"/>
          <w:bCs/>
          <w:iCs/>
          <w:sz w:val="22"/>
          <w:szCs w:val="22"/>
          <w:lang w:val="uk-UA"/>
        </w:rPr>
        <w:t xml:space="preserve"> Project (UCAP)”, виникла потреба у пр</w:t>
      </w:r>
      <w:r>
        <w:rPr>
          <w:rFonts w:ascii="Arial" w:hAnsi="Arial" w:cs="Arial"/>
          <w:bCs/>
          <w:iCs/>
          <w:sz w:val="22"/>
          <w:szCs w:val="22"/>
          <w:lang w:val="uk-UA"/>
        </w:rPr>
        <w:t xml:space="preserve">идбанні </w:t>
      </w:r>
      <w:proofErr w:type="spellStart"/>
      <w:r w:rsidRPr="00105520">
        <w:rPr>
          <w:rFonts w:ascii="Arial" w:hAnsi="Arial" w:cs="Arial"/>
          <w:b/>
          <w:bCs/>
          <w:iCs/>
          <w:sz w:val="22"/>
          <w:szCs w:val="22"/>
          <w:u w:val="single"/>
          <w:lang w:val="uk-UA"/>
        </w:rPr>
        <w:t>грунтового</w:t>
      </w:r>
      <w:proofErr w:type="spellEnd"/>
      <w:r w:rsidRPr="00105520">
        <w:rPr>
          <w:rFonts w:ascii="Arial" w:hAnsi="Arial" w:cs="Arial"/>
          <w:b/>
          <w:bCs/>
          <w:iCs/>
          <w:sz w:val="22"/>
          <w:szCs w:val="22"/>
          <w:u w:val="single"/>
          <w:lang w:val="uk-UA"/>
        </w:rPr>
        <w:t xml:space="preserve"> теплового насоса</w:t>
      </w:r>
      <w:r w:rsidRPr="00105520">
        <w:rPr>
          <w:rFonts w:ascii="Arial" w:hAnsi="Arial" w:cs="Arial"/>
          <w:bCs/>
          <w:iCs/>
          <w:sz w:val="22"/>
          <w:szCs w:val="22"/>
          <w:u w:val="single"/>
          <w:lang w:val="uk-UA"/>
        </w:rPr>
        <w:t>.</w:t>
      </w:r>
    </w:p>
    <w:p w:rsidR="00164AC1" w:rsidRPr="00164AC1" w:rsidRDefault="00164AC1" w:rsidP="00A96CCF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iCs/>
          <w:sz w:val="22"/>
          <w:szCs w:val="22"/>
          <w:lang w:val="uk-UA"/>
        </w:rPr>
      </w:pPr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Закупівля даного обладнання дозволить забезпечити ефективне, екологічно безпечне та економічне опалення приміщення закладу, створивши комфортні умови для навчанн</w:t>
      </w:r>
      <w:r w:rsidR="00A96CCF">
        <w:rPr>
          <w:rFonts w:ascii="Arial" w:hAnsi="Arial" w:cs="Arial"/>
          <w:bCs/>
          <w:iCs/>
          <w:sz w:val="22"/>
          <w:szCs w:val="22"/>
          <w:lang w:val="uk-UA"/>
        </w:rPr>
        <w:t>я, виховання та розвитку дітей.</w:t>
      </w:r>
      <w:r w:rsidR="00A96CCF">
        <w:rPr>
          <w:rFonts w:ascii="Arial" w:hAnsi="Arial" w:cs="Arial"/>
          <w:bCs/>
          <w:iCs/>
          <w:sz w:val="22"/>
          <w:szCs w:val="22"/>
          <w:lang w:val="en-US"/>
        </w:rPr>
        <w:t xml:space="preserve"> </w:t>
      </w:r>
      <w:r w:rsidRPr="00164AC1">
        <w:rPr>
          <w:rFonts w:ascii="Arial" w:hAnsi="Arial" w:cs="Arial"/>
          <w:bCs/>
          <w:iCs/>
          <w:sz w:val="22"/>
          <w:szCs w:val="22"/>
          <w:lang w:val="uk-UA"/>
        </w:rPr>
        <w:t>Використання сучасних теплотехнічних рішень сприятиме зменшенню споживання традиційних енергоресурсів, зниженню витрат на утримання будівлі та підвищенню її енергоефективності.</w:t>
      </w:r>
    </w:p>
    <w:p w:rsidR="00490EA2" w:rsidRDefault="00490EA2" w:rsidP="00A96CC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2"/>
          <w:szCs w:val="22"/>
          <w:lang w:val="uk-UA" w:eastAsia="uk-UA"/>
        </w:rPr>
      </w:pPr>
      <w:r>
        <w:rPr>
          <w:rFonts w:ascii="Arial" w:eastAsia="Calibri" w:hAnsi="Arial" w:cs="Arial"/>
          <w:sz w:val="22"/>
          <w:szCs w:val="22"/>
          <w:lang w:val="uk-UA" w:eastAsia="en-US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</w:t>
      </w:r>
      <w:r>
        <w:rPr>
          <w:rFonts w:ascii="Arial" w:hAnsi="Arial" w:cs="Arial"/>
          <w:color w:val="333333"/>
          <w:sz w:val="22"/>
          <w:szCs w:val="22"/>
          <w:lang w:val="uk-UA" w:eastAsia="uk-UA"/>
        </w:rPr>
        <w:t>Про затвердження примірної методики визначення очікуваної вартості предмета закупівлі».</w:t>
      </w:r>
      <w:bookmarkStart w:id="0" w:name="n3"/>
      <w:bookmarkEnd w:id="0"/>
      <w:r>
        <w:rPr>
          <w:rFonts w:ascii="Arial" w:hAnsi="Arial" w:cs="Arial"/>
          <w:color w:val="333333"/>
          <w:sz w:val="22"/>
          <w:szCs w:val="22"/>
          <w:lang w:val="uk-UA" w:eastAsia="uk-UA"/>
        </w:rPr>
        <w:t xml:space="preserve"> </w:t>
      </w:r>
    </w:p>
    <w:p w:rsidR="00490EA2" w:rsidRPr="00A96CCF" w:rsidRDefault="00490EA2" w:rsidP="00A96CCF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90EA2" w:rsidRPr="00A96CCF" w:rsidRDefault="00490EA2" w:rsidP="00490EA2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A96CCF">
        <w:rPr>
          <w:rFonts w:ascii="Arial" w:hAnsi="Arial" w:cs="Arial"/>
          <w:sz w:val="22"/>
          <w:szCs w:val="22"/>
          <w:lang w:val="uk-UA"/>
        </w:rPr>
        <w:t>Технічні характеристики предмета</w:t>
      </w:r>
      <w:r w:rsidR="00136F6A" w:rsidRPr="00A96CCF">
        <w:rPr>
          <w:rFonts w:ascii="Arial" w:hAnsi="Arial" w:cs="Arial"/>
          <w:sz w:val="22"/>
          <w:szCs w:val="22"/>
          <w:lang w:val="uk-UA"/>
        </w:rPr>
        <w:t xml:space="preserve"> закупівлі викладені у Додатку №3</w:t>
      </w:r>
      <w:r w:rsidRPr="00A96CCF">
        <w:rPr>
          <w:rFonts w:ascii="Arial" w:hAnsi="Arial" w:cs="Arial"/>
          <w:sz w:val="22"/>
          <w:szCs w:val="22"/>
          <w:lang w:val="uk-UA"/>
        </w:rPr>
        <w:t xml:space="preserve"> до Тендерної документації на закупівлю послуг</w:t>
      </w:r>
      <w:r w:rsidRPr="00A96CCF">
        <w:rPr>
          <w:rFonts w:ascii="Arial" w:hAnsi="Arial" w:cs="Arial"/>
          <w:sz w:val="22"/>
          <w:szCs w:val="22"/>
        </w:rPr>
        <w:t xml:space="preserve">: </w:t>
      </w:r>
      <w:r w:rsidR="00724003" w:rsidRPr="00A96CC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8F8F8"/>
        </w:rPr>
        <w:t>UA-2025-11-24-010187-a</w:t>
      </w:r>
    </w:p>
    <w:p w:rsidR="00490EA2" w:rsidRDefault="00490EA2" w:rsidP="00490EA2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3902"/>
      </w:tblGrid>
      <w:tr w:rsidR="00490EA2" w:rsidTr="00490EA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2" w:rsidRDefault="0010552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Строк поставки товару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A2" w:rsidRDefault="00490EA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490EA2" w:rsidTr="00490EA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A2" w:rsidRDefault="00136F6A">
            <w:pPr>
              <w:tabs>
                <w:tab w:val="left" w:pos="709"/>
              </w:tabs>
              <w:rPr>
                <w:rFonts w:ascii="Arial" w:eastAsia="Calibri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highlight w:val="white"/>
                <w:lang w:val="uk-UA"/>
              </w:rPr>
              <w:t xml:space="preserve">До 31 грудня </w:t>
            </w:r>
            <w:r w:rsidR="00490EA2">
              <w:rPr>
                <w:rFonts w:ascii="Arial" w:hAnsi="Arial" w:cs="Arial"/>
                <w:b/>
                <w:highlight w:val="white"/>
              </w:rPr>
              <w:t>202</w:t>
            </w:r>
            <w:r>
              <w:rPr>
                <w:rFonts w:ascii="Arial" w:hAnsi="Arial" w:cs="Arial"/>
                <w:b/>
                <w:highlight w:val="white"/>
                <w:lang w:val="uk-UA"/>
              </w:rPr>
              <w:t>5</w:t>
            </w:r>
            <w:r w:rsidR="00490EA2">
              <w:rPr>
                <w:rFonts w:ascii="Arial" w:hAnsi="Arial" w:cs="Arial"/>
                <w:b/>
                <w:highlight w:val="white"/>
              </w:rPr>
              <w:t xml:space="preserve"> року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EA2" w:rsidRDefault="00136F6A">
            <w:pPr>
              <w:spacing w:before="75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iCs/>
                <w:lang w:val="uk-UA"/>
              </w:rPr>
              <w:t>256000,00</w:t>
            </w:r>
            <w:r w:rsidR="00490EA2">
              <w:rPr>
                <w:rFonts w:ascii="Arial" w:hAnsi="Arial" w:cs="Arial"/>
                <w:b/>
                <w:bCs/>
                <w:iCs/>
                <w:lang w:val="uk-UA"/>
              </w:rPr>
              <w:t xml:space="preserve"> грн</w:t>
            </w:r>
            <w:r w:rsidR="00490EA2">
              <w:rPr>
                <w:b/>
                <w:bCs/>
                <w:i/>
                <w:iCs/>
                <w:lang w:val="uk-UA"/>
              </w:rPr>
              <w:t>.</w:t>
            </w:r>
            <w:r w:rsidR="00490EA2">
              <w:rPr>
                <w:rFonts w:ascii="Arial" w:eastAsia="Calibri" w:hAnsi="Arial" w:cs="Arial"/>
                <w:b/>
                <w:bCs/>
                <w:lang w:val="uk-UA"/>
              </w:rPr>
              <w:t xml:space="preserve"> з ПДВ</w:t>
            </w:r>
          </w:p>
        </w:tc>
      </w:tr>
    </w:tbl>
    <w:p w:rsidR="00490EA2" w:rsidRDefault="00490EA2" w:rsidP="00490EA2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:rsidR="00490EA2" w:rsidRPr="00A96CCF" w:rsidRDefault="00490EA2" w:rsidP="00490EA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  <w:lang w:val="uk-UA"/>
        </w:rPr>
      </w:pPr>
      <w:proofErr w:type="spellStart"/>
      <w:r w:rsidRPr="00A96CCF">
        <w:rPr>
          <w:rFonts w:ascii="Arial" w:hAnsi="Arial" w:cs="Arial"/>
          <w:sz w:val="22"/>
          <w:szCs w:val="22"/>
        </w:rPr>
        <w:t>Кошти</w:t>
      </w:r>
      <w:proofErr w:type="spellEnd"/>
      <w:r w:rsidRPr="00A96CCF">
        <w:rPr>
          <w:rFonts w:ascii="Arial" w:hAnsi="Arial" w:cs="Arial"/>
          <w:sz w:val="22"/>
          <w:szCs w:val="22"/>
        </w:rPr>
        <w:t xml:space="preserve"> для </w:t>
      </w:r>
      <w:proofErr w:type="spellStart"/>
      <w:r w:rsidRPr="00A96CCF">
        <w:rPr>
          <w:rFonts w:ascii="Arial" w:hAnsi="Arial" w:cs="Arial"/>
          <w:sz w:val="22"/>
          <w:szCs w:val="22"/>
        </w:rPr>
        <w:t>проведення</w:t>
      </w:r>
      <w:proofErr w:type="spellEnd"/>
      <w:r w:rsidRPr="00A96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6CCF">
        <w:rPr>
          <w:rFonts w:ascii="Arial" w:hAnsi="Arial" w:cs="Arial"/>
          <w:sz w:val="22"/>
          <w:szCs w:val="22"/>
        </w:rPr>
        <w:t>закупівлі</w:t>
      </w:r>
      <w:proofErr w:type="spellEnd"/>
      <w:r w:rsidRPr="00A96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6CCF">
        <w:rPr>
          <w:rFonts w:ascii="Arial" w:hAnsi="Arial" w:cs="Arial"/>
          <w:sz w:val="22"/>
          <w:szCs w:val="22"/>
        </w:rPr>
        <w:t>даних</w:t>
      </w:r>
      <w:proofErr w:type="spellEnd"/>
      <w:r w:rsidRPr="00A96CCF">
        <w:rPr>
          <w:rFonts w:ascii="Arial" w:hAnsi="Arial" w:cs="Arial"/>
          <w:sz w:val="22"/>
          <w:szCs w:val="22"/>
        </w:rPr>
        <w:t xml:space="preserve"> </w:t>
      </w:r>
      <w:r w:rsidRPr="00A96CCF">
        <w:rPr>
          <w:rFonts w:ascii="Arial" w:hAnsi="Arial" w:cs="Arial"/>
          <w:sz w:val="22"/>
          <w:szCs w:val="22"/>
          <w:lang w:val="uk-UA"/>
        </w:rPr>
        <w:t>послуг</w:t>
      </w:r>
      <w:r w:rsidRPr="00A96C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6CCF">
        <w:rPr>
          <w:rFonts w:ascii="Arial" w:hAnsi="Arial" w:cs="Arial"/>
          <w:sz w:val="22"/>
          <w:szCs w:val="22"/>
        </w:rPr>
        <w:t>передбачено</w:t>
      </w:r>
      <w:proofErr w:type="spellEnd"/>
      <w:r w:rsidRPr="00A96CCF">
        <w:rPr>
          <w:rFonts w:ascii="Arial" w:hAnsi="Arial" w:cs="Arial"/>
          <w:sz w:val="22"/>
          <w:szCs w:val="22"/>
        </w:rPr>
        <w:t xml:space="preserve"> </w:t>
      </w:r>
      <w:r w:rsidRPr="00A96CCF">
        <w:rPr>
          <w:rFonts w:ascii="Arial" w:hAnsi="Arial" w:cs="Arial"/>
          <w:sz w:val="22"/>
          <w:szCs w:val="22"/>
          <w:lang w:val="uk-UA"/>
        </w:rPr>
        <w:t>по КПКВК МБ</w:t>
      </w:r>
      <w:r w:rsidR="00A96CCF">
        <w:rPr>
          <w:rFonts w:ascii="Arial" w:hAnsi="Arial" w:cs="Arial"/>
          <w:sz w:val="22"/>
          <w:szCs w:val="22"/>
          <w:lang w:val="en-US"/>
        </w:rPr>
        <w:t xml:space="preserve"> 0613132</w:t>
      </w:r>
      <w:r w:rsidRPr="00A96CCF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A96CCF" w:rsidRDefault="00A96CCF"/>
    <w:p w:rsidR="00A96CCF" w:rsidRPr="00A96CCF" w:rsidRDefault="00A96CCF" w:rsidP="00A96CCF"/>
    <w:p w:rsidR="00A96CCF" w:rsidRPr="00A96CCF" w:rsidRDefault="00A96CCF" w:rsidP="00A96CCF"/>
    <w:p w:rsidR="002C0DC3" w:rsidRDefault="00A96CCF" w:rsidP="00A96CCF">
      <w:pPr>
        <w:rPr>
          <w:lang w:val="uk-UA"/>
        </w:rPr>
      </w:pPr>
      <w:r>
        <w:rPr>
          <w:lang w:val="uk-UA"/>
        </w:rPr>
        <w:t xml:space="preserve">Уповноважена особа, </w:t>
      </w:r>
    </w:p>
    <w:p w:rsidR="00D950C3" w:rsidRPr="00A96CCF" w:rsidRDefault="00A96CCF" w:rsidP="00A96CCF">
      <w:pPr>
        <w:rPr>
          <w:lang w:val="uk-UA"/>
        </w:rPr>
      </w:pPr>
      <w:r>
        <w:rPr>
          <w:lang w:val="uk-UA"/>
        </w:rPr>
        <w:t xml:space="preserve">юрисконсульт                                                                       </w:t>
      </w:r>
      <w:r w:rsidR="002C0DC3">
        <w:rPr>
          <w:lang w:val="uk-UA"/>
        </w:rPr>
        <w:t xml:space="preserve">                                        </w:t>
      </w:r>
      <w:bookmarkStart w:id="1" w:name="_GoBack"/>
      <w:bookmarkEnd w:id="1"/>
      <w:r>
        <w:rPr>
          <w:lang w:val="uk-UA"/>
        </w:rPr>
        <w:t xml:space="preserve">Ольга </w:t>
      </w:r>
      <w:proofErr w:type="spellStart"/>
      <w:r>
        <w:rPr>
          <w:lang w:val="uk-UA"/>
        </w:rPr>
        <w:t>Калішевич</w:t>
      </w:r>
      <w:proofErr w:type="spellEnd"/>
      <w:r>
        <w:rPr>
          <w:lang w:val="uk-UA"/>
        </w:rPr>
        <w:t xml:space="preserve"> </w:t>
      </w:r>
    </w:p>
    <w:sectPr w:rsidR="00D950C3" w:rsidRPr="00A96CCF" w:rsidSect="00490EA2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13"/>
    <w:rsid w:val="00105520"/>
    <w:rsid w:val="00136F6A"/>
    <w:rsid w:val="00164AC1"/>
    <w:rsid w:val="002C0DC3"/>
    <w:rsid w:val="00460741"/>
    <w:rsid w:val="00490EA2"/>
    <w:rsid w:val="00605738"/>
    <w:rsid w:val="00724003"/>
    <w:rsid w:val="00820A13"/>
    <w:rsid w:val="009F5A37"/>
    <w:rsid w:val="00A32C03"/>
    <w:rsid w:val="00A96CCF"/>
    <w:rsid w:val="00D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ACC1"/>
  <w15:chartTrackingRefBased/>
  <w15:docId w15:val="{F15F33B0-4CFC-45AB-A7ED-21635087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90E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E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0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2025-11-26T09:10:00Z</cp:lastPrinted>
  <dcterms:created xsi:type="dcterms:W3CDTF">2025-11-24T14:25:00Z</dcterms:created>
  <dcterms:modified xsi:type="dcterms:W3CDTF">2025-11-26T09:16:00Z</dcterms:modified>
</cp:coreProperties>
</file>