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Обґрунтування</w:t>
      </w:r>
    </w:p>
    <w:p w:rsidR="00000000" w:rsidDel="00000000" w:rsidP="00000000" w:rsidRDefault="00000000" w:rsidRPr="00000000" w14:paraId="00000002">
      <w:pPr>
        <w:spacing w:after="160"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000000" w:rsidDel="00000000" w:rsidP="00000000" w:rsidRDefault="00000000" w:rsidRPr="00000000" w14:paraId="00000003">
      <w:pPr>
        <w:spacing w:after="160" w:line="276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Підстава для публікації обґрунтування: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на виконання постанови КМУ від 11 жовтня 2016 р. № 710 «Про ефективне використання державних коштів» (зі змінами)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</w:p>
    <w:p w:rsidR="00000000" w:rsidDel="00000000" w:rsidP="00000000" w:rsidRDefault="00000000" w:rsidRPr="00000000" w14:paraId="00000005">
      <w:pPr>
        <w:spacing w:after="16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Замовник: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Комунальний заклад «Дитячо-юнацька спортивна школа «Буревісник» з кінного спорту</w:t>
      </w:r>
    </w:p>
    <w:p w:rsidR="00000000" w:rsidDel="00000000" w:rsidP="00000000" w:rsidRDefault="00000000" w:rsidRPr="00000000" w14:paraId="00000006">
      <w:pPr>
        <w:spacing w:after="16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Адреса замовника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: 79031. М.Львів, вул.Стрийська,119</w:t>
      </w:r>
    </w:p>
    <w:p w:rsidR="00000000" w:rsidDel="00000000" w:rsidP="00000000" w:rsidRDefault="00000000" w:rsidRPr="00000000" w14:paraId="00000007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ЄДРПОУ: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23963379</w:t>
      </w:r>
    </w:p>
    <w:p w:rsidR="00000000" w:rsidDel="00000000" w:rsidP="00000000" w:rsidRDefault="00000000" w:rsidRPr="00000000" w14:paraId="00000008">
      <w:pPr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Ідентифікатор закупівлі: UA-2025-11-20-014963-a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Вид процедури:</w:t>
      </w:r>
      <w:r w:rsidDel="00000000" w:rsidR="00000000" w:rsidRPr="00000000">
        <w:rPr>
          <w:sz w:val="24"/>
          <w:szCs w:val="24"/>
          <w:rtl w:val="0"/>
        </w:rPr>
        <w:t xml:space="preserve"> відкриті торги з особливостями</w:t>
      </w:r>
    </w:p>
    <w:p w:rsidR="00000000" w:rsidDel="00000000" w:rsidP="00000000" w:rsidRDefault="00000000" w:rsidRPr="00000000" w14:paraId="0000000A">
      <w:pPr>
        <w:spacing w:after="16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Предмет закупівлі: міні трактор</w:t>
      </w:r>
    </w:p>
    <w:p w:rsidR="00000000" w:rsidDel="00000000" w:rsidP="00000000" w:rsidRDefault="00000000" w:rsidRPr="00000000" w14:paraId="0000000B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Вид предмета закупівлі: товар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Мета закупівлі: </w:t>
      </w:r>
      <w:r w:rsidDel="00000000" w:rsidR="00000000" w:rsidRPr="00000000">
        <w:rPr>
          <w:sz w:val="24"/>
          <w:szCs w:val="24"/>
          <w:rtl w:val="0"/>
        </w:rPr>
        <w:t xml:space="preserve">закупівля міні трактора необхідна для забезпечення Для систематичного боронування манежів, які використовуються для навчально-тренувального та змагального процесів дітей та спортивних коней. Систематичне боронування дасть можливість утримувати манежі у належному стані, що дозволить зменшити кількість травмувань ніг спортивних коней та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забезпечити належне утримання спортивної інфраструктури. Також міні-трактор буде використовуватись у доставці кормів зі складських приміщень до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кормової, що значно полегшить роботу конюхів, які переважно-жінки.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Очікувана вартість предмета закупівлі:</w:t>
      </w:r>
      <w:r w:rsidDel="00000000" w:rsidR="00000000" w:rsidRPr="00000000">
        <w:rPr>
          <w:sz w:val="24"/>
          <w:szCs w:val="24"/>
          <w:rtl w:val="0"/>
        </w:rPr>
        <w:t xml:space="preserve"> шляхом аналізу закупівель у електронній системі PROZORRO інших замовників, порівняння ринкових цін за предметом закупівлі міні трактор та виходячи з наявного розрахунку до кошторису на 2025 рік. </w:t>
      </w:r>
    </w:p>
    <w:tbl>
      <w:tblPr>
        <w:tblStyle w:val="Table1"/>
        <w:tblW w:w="9179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1353"/>
        <w:gridCol w:w="1337"/>
        <w:gridCol w:w="1274"/>
        <w:gridCol w:w="3505"/>
        <w:tblGridChange w:id="0">
          <w:tblGrid>
            <w:gridCol w:w="1710"/>
            <w:gridCol w:w="1353"/>
            <w:gridCol w:w="1337"/>
            <w:gridCol w:w="1274"/>
            <w:gridCol w:w="35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Найменування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Загальна сума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Ціна за одиницю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firstLine="72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Посилання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міні трактор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ДК 021:2015: 16700000-2 - Трактори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290 000,00 грн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 шт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10,10 грн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https://prozorro.gov.ua/uk/tender/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UA-2025-11-20-014963-a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Очікувана вартість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становить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290000,00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грн.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16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Кількість: 1 шт.</w:t>
      </w:r>
    </w:p>
    <w:p w:rsidR="00000000" w:rsidDel="00000000" w:rsidP="00000000" w:rsidRDefault="00000000" w:rsidRPr="00000000" w14:paraId="0000001F">
      <w:pPr>
        <w:spacing w:line="240" w:lineRule="auto"/>
        <w:ind w:left="142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Інформація про  якісні та кількісні характеристики предмета закупівлі</w:t>
      </w:r>
    </w:p>
    <w:p w:rsidR="00000000" w:rsidDel="00000000" w:rsidP="00000000" w:rsidRDefault="00000000" w:rsidRPr="00000000" w14:paraId="00000020">
      <w:pPr>
        <w:spacing w:line="240" w:lineRule="auto"/>
        <w:ind w:left="2832" w:firstLine="708.0000000000001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585" w:tblpY="0"/>
        <w:tblW w:w="78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15"/>
        <w:tblGridChange w:id="0">
          <w:tblGrid>
            <w:gridCol w:w="78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Міні-трактор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повинен бути новим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(таким, що не був у використанні; не перебуває у заставі або під арештом, вільний від претензій третіх осіб), в стандартному заводському виконанні, випуску не раніше 2024 року.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Міні-трактор, призначений  для   сільськогосподарських та житлово-комунальних потреб, з можливістю використання в любу пору року. </w:t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