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AA176C" w:rsidRDefault="00976204" w:rsidP="00681C4A">
      <w:pPr>
        <w:pStyle w:val="a3"/>
        <w:numPr>
          <w:ilvl w:val="0"/>
          <w:numId w:val="1"/>
        </w:numPr>
        <w:spacing w:line="24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C4A" w:rsidRPr="00681C4A">
        <w:rPr>
          <w:rFonts w:ascii="Times New Roman" w:hAnsi="Times New Roman" w:cs="Times New Roman"/>
          <w:bCs/>
          <w:sz w:val="24"/>
          <w:szCs w:val="24"/>
        </w:rPr>
        <w:t>ДК 021:2015: 44110000-4 - Конструкційні матеріали</w:t>
      </w:r>
      <w:r w:rsidR="00AA176C" w:rsidRPr="00AA176C">
        <w:rPr>
          <w:rFonts w:ascii="Times New Roman" w:hAnsi="Times New Roman" w:cs="Times New Roman"/>
          <w:bCs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C4A" w:rsidRPr="00681C4A">
        <w:rPr>
          <w:rFonts w:ascii="Times New Roman" w:hAnsi="Times New Roman" w:cs="Times New Roman"/>
          <w:b/>
          <w:bCs/>
          <w:sz w:val="24"/>
          <w:szCs w:val="24"/>
        </w:rPr>
        <w:t>UA-2025-12-05-004619-a</w:t>
      </w:r>
      <w:bookmarkStart w:id="0" w:name="_GoBack"/>
      <w:bookmarkEnd w:id="0"/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</w:t>
      </w:r>
      <w:r w:rsidR="00865F63">
        <w:rPr>
          <w:rFonts w:ascii="Times New Roman" w:hAnsi="Times New Roman" w:cs="Times New Roman"/>
          <w:sz w:val="24"/>
          <w:szCs w:val="24"/>
        </w:rPr>
        <w:t>2</w:t>
      </w:r>
      <w:r w:rsidRPr="002E192A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A47E78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7E78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A4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A47E78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“Про затвердження примірної методики визначення очікуваної вартості предмета закупівлі”, методом порівняння ринкових цін.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94319"/>
    <w:rsid w:val="00242D03"/>
    <w:rsid w:val="002E192A"/>
    <w:rsid w:val="00681C4A"/>
    <w:rsid w:val="007C1BC7"/>
    <w:rsid w:val="00865F63"/>
    <w:rsid w:val="00976204"/>
    <w:rsid w:val="009B0D76"/>
    <w:rsid w:val="00A47E78"/>
    <w:rsid w:val="00AA176C"/>
    <w:rsid w:val="00E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A17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Andrew</cp:lastModifiedBy>
  <cp:revision>7</cp:revision>
  <dcterms:created xsi:type="dcterms:W3CDTF">2025-10-17T07:51:00Z</dcterms:created>
  <dcterms:modified xsi:type="dcterms:W3CDTF">2025-12-09T10:59:00Z</dcterms:modified>
</cp:coreProperties>
</file>