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  <w:r w:rsidR="00027634">
        <w:rPr>
          <w:rFonts w:ascii="Times New Roman" w:hAnsi="Times New Roman" w:cs="Times New Roman"/>
          <w:b/>
          <w:sz w:val="28"/>
          <w:szCs w:val="28"/>
        </w:rPr>
        <w:t xml:space="preserve"> з розподілом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3C137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</w:t>
      </w:r>
      <w:r w:rsidR="0002763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1</w:t>
      </w:r>
      <w:r w:rsidR="0002763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93005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2</w:t>
      </w:r>
      <w:r w:rsidR="0002763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-01</w:t>
      </w:r>
      <w:r w:rsidR="00027634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4614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027634">
        <w:rPr>
          <w:rFonts w:ascii="Times New Roman" w:hAnsi="Times New Roman" w:cs="Times New Roman"/>
          <w:b/>
          <w:bCs/>
          <w:sz w:val="28"/>
          <w:szCs w:val="28"/>
          <w:lang w:val="ru-RU"/>
        </w:rPr>
        <w:t>8 737 213,24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AB4A3B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B4A3B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B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(господарська діяльність);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«Утримання та розвиток інших об’єктів транспортної інфраструктури» КПКВК 1917442;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транспорту» КПКВК 1917450; </w:t>
      </w:r>
      <w:r w:rsidR="00AB4A3B" w:rsidRPr="00AB4A3B">
        <w:rPr>
          <w:rFonts w:ascii="Times New Roman" w:hAnsi="Times New Roman" w:cs="Times New Roman"/>
          <w:bCs/>
          <w:sz w:val="28"/>
          <w:szCs w:val="28"/>
        </w:rPr>
        <w:t>кошти  бюджету Львівської міської територіальної громади</w:t>
      </w:r>
      <w:r w:rsidR="00AB4A3B" w:rsidRPr="00AB4A3B">
        <w:rPr>
          <w:rFonts w:ascii="Times New Roman" w:hAnsi="Times New Roman" w:cs="Times New Roman"/>
          <w:sz w:val="28"/>
          <w:szCs w:val="28"/>
        </w:rPr>
        <w:t xml:space="preserve"> по Програмі «Інша діяльність у сфері дорожнього господарства» КПКВК 1917470.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2025-12-29T16:45:00Z</dcterms:created>
  <dcterms:modified xsi:type="dcterms:W3CDTF">2025-12-29T16:47:00Z</dcterms:modified>
</cp:coreProperties>
</file>