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2ABA" w14:textId="3E5C673B" w:rsidR="00A0367E" w:rsidRPr="00A0367E" w:rsidRDefault="00A0367E" w:rsidP="00A0367E">
      <w:pPr>
        <w:pStyle w:val="ae"/>
        <w:shd w:val="clear" w:color="auto" w:fill="auto"/>
        <w:tabs>
          <w:tab w:val="left" w:pos="851"/>
          <w:tab w:val="left" w:pos="1560"/>
        </w:tabs>
        <w:spacing w:before="0" w:after="0" w:line="240" w:lineRule="auto"/>
        <w:ind w:right="565" w:firstLine="851"/>
        <w:contextualSpacing/>
        <w:jc w:val="center"/>
        <w:rPr>
          <w:rStyle w:val="61"/>
          <w:rFonts w:eastAsiaTheme="majorEastAsia"/>
          <w:b/>
          <w:bCs/>
          <w:sz w:val="28"/>
          <w:szCs w:val="28"/>
          <w:lang w:val="uk-UA"/>
        </w:rPr>
      </w:pPr>
      <w:r w:rsidRPr="00A0367E">
        <w:rPr>
          <w:rStyle w:val="61"/>
          <w:rFonts w:eastAsiaTheme="majorEastAsia"/>
          <w:b/>
          <w:bCs/>
          <w:sz w:val="28"/>
          <w:szCs w:val="28"/>
          <w:lang w:val="uk-UA"/>
        </w:rPr>
        <w:t>Звіт Департаменту фінансової політики про виконану роботу у 2025 році</w:t>
      </w:r>
    </w:p>
    <w:p w14:paraId="3312ACE0" w14:textId="77777777" w:rsidR="00A0367E" w:rsidRDefault="00A0367E" w:rsidP="00F56842">
      <w:pPr>
        <w:pStyle w:val="ae"/>
        <w:shd w:val="clear" w:color="auto" w:fill="auto"/>
        <w:tabs>
          <w:tab w:val="left" w:pos="851"/>
          <w:tab w:val="left" w:pos="1560"/>
        </w:tabs>
        <w:spacing w:before="0" w:after="0" w:line="240" w:lineRule="auto"/>
        <w:ind w:firstLine="426"/>
        <w:contextualSpacing/>
        <w:rPr>
          <w:rStyle w:val="61"/>
          <w:rFonts w:eastAsiaTheme="majorEastAsia"/>
          <w:sz w:val="28"/>
          <w:szCs w:val="28"/>
          <w:lang w:val="uk-UA"/>
        </w:rPr>
      </w:pPr>
    </w:p>
    <w:p w14:paraId="58AF2E70" w14:textId="77777777" w:rsidR="00912D3B" w:rsidRDefault="00912D3B" w:rsidP="00F56842">
      <w:pPr>
        <w:pStyle w:val="ae"/>
        <w:shd w:val="clear" w:color="auto" w:fill="auto"/>
        <w:tabs>
          <w:tab w:val="left" w:pos="851"/>
          <w:tab w:val="left" w:pos="1560"/>
        </w:tabs>
        <w:spacing w:before="0" w:after="0" w:line="240" w:lineRule="auto"/>
        <w:ind w:firstLine="426"/>
        <w:contextualSpacing/>
        <w:rPr>
          <w:rStyle w:val="61"/>
          <w:rFonts w:eastAsiaTheme="majorEastAsia"/>
          <w:sz w:val="28"/>
          <w:szCs w:val="28"/>
          <w:lang w:val="uk-UA"/>
        </w:rPr>
      </w:pPr>
    </w:p>
    <w:p w14:paraId="7F5213AF" w14:textId="643BE6AB" w:rsidR="00622C1B" w:rsidRDefault="00622C1B" w:rsidP="00F56842">
      <w:pPr>
        <w:pStyle w:val="ae"/>
        <w:shd w:val="clear" w:color="auto" w:fill="auto"/>
        <w:tabs>
          <w:tab w:val="left" w:pos="851"/>
          <w:tab w:val="left" w:pos="1560"/>
        </w:tabs>
        <w:spacing w:before="0" w:after="0" w:line="240" w:lineRule="auto"/>
        <w:ind w:firstLine="426"/>
        <w:contextualSpacing/>
        <w:rPr>
          <w:rStyle w:val="61"/>
          <w:rFonts w:eastAsiaTheme="majorEastAsia"/>
          <w:sz w:val="28"/>
          <w:szCs w:val="28"/>
        </w:rPr>
      </w:pPr>
      <w:r w:rsidRPr="00C54F40">
        <w:rPr>
          <w:rStyle w:val="61"/>
          <w:rFonts w:eastAsiaTheme="majorEastAsia"/>
          <w:sz w:val="28"/>
          <w:szCs w:val="28"/>
        </w:rPr>
        <w:t>У 20</w:t>
      </w:r>
      <w:r w:rsidRPr="00C54F40">
        <w:rPr>
          <w:rStyle w:val="61"/>
          <w:rFonts w:eastAsiaTheme="majorEastAsia"/>
          <w:sz w:val="28"/>
          <w:szCs w:val="28"/>
          <w:lang w:val="uk-UA"/>
        </w:rPr>
        <w:t>2</w:t>
      </w:r>
      <w:r>
        <w:rPr>
          <w:rStyle w:val="61"/>
          <w:rFonts w:eastAsiaTheme="majorEastAsia"/>
          <w:sz w:val="28"/>
          <w:szCs w:val="28"/>
          <w:lang w:val="uk-UA"/>
        </w:rPr>
        <w:t>5</w:t>
      </w:r>
      <w:r w:rsidRPr="00C54F40">
        <w:rPr>
          <w:rStyle w:val="61"/>
          <w:rFonts w:eastAsiaTheme="majorEastAsia"/>
          <w:sz w:val="28"/>
          <w:szCs w:val="28"/>
        </w:rPr>
        <w:t xml:space="preserve"> році департамент фінансової</w:t>
      </w:r>
      <w:r>
        <w:rPr>
          <w:rStyle w:val="61"/>
          <w:rFonts w:eastAsiaTheme="majorEastAsia"/>
          <w:sz w:val="28"/>
          <w:szCs w:val="28"/>
          <w:lang w:val="uk-UA"/>
        </w:rPr>
        <w:t xml:space="preserve"> політики</w:t>
      </w:r>
      <w:r w:rsidRPr="00C54F40">
        <w:rPr>
          <w:rStyle w:val="611"/>
          <w:rFonts w:eastAsiaTheme="majorEastAsia"/>
          <w:b/>
          <w:bCs/>
          <w:sz w:val="28"/>
          <w:szCs w:val="28"/>
        </w:rPr>
        <w:t xml:space="preserve"> </w:t>
      </w:r>
      <w:r w:rsidRPr="00C54F40">
        <w:rPr>
          <w:rStyle w:val="61"/>
          <w:rFonts w:eastAsiaTheme="majorEastAsia"/>
          <w:sz w:val="28"/>
          <w:szCs w:val="28"/>
        </w:rPr>
        <w:t xml:space="preserve">здійснював відповідно до повноважень функції щодо складання і виконання бюджету </w:t>
      </w:r>
      <w:r w:rsidRPr="00C54F40">
        <w:rPr>
          <w:rStyle w:val="61"/>
          <w:rFonts w:eastAsiaTheme="majorEastAsia"/>
          <w:sz w:val="28"/>
          <w:szCs w:val="28"/>
          <w:lang w:val="uk-UA"/>
        </w:rPr>
        <w:t>Львівської міської територіальної громади</w:t>
      </w:r>
      <w:r w:rsidRPr="00C54F40">
        <w:rPr>
          <w:rStyle w:val="61"/>
          <w:rFonts w:eastAsiaTheme="majorEastAsia"/>
          <w:sz w:val="28"/>
          <w:szCs w:val="28"/>
        </w:rPr>
        <w:t>.</w:t>
      </w:r>
    </w:p>
    <w:p w14:paraId="35515054" w14:textId="77777777" w:rsidR="00622C1B" w:rsidRDefault="00622C1B" w:rsidP="00F56842">
      <w:pPr>
        <w:spacing w:after="0" w:line="240" w:lineRule="auto"/>
        <w:ind w:firstLine="567"/>
        <w:contextualSpacing/>
        <w:jc w:val="both"/>
        <w:rPr>
          <w:rFonts w:ascii="Times New Roman" w:hAnsi="Times New Roman" w:cs="Times New Roman"/>
          <w:b/>
          <w:bCs/>
          <w:sz w:val="28"/>
          <w:szCs w:val="28"/>
        </w:rPr>
      </w:pPr>
    </w:p>
    <w:p w14:paraId="26905C1F" w14:textId="77777777" w:rsidR="00E8401F" w:rsidRDefault="00E8401F" w:rsidP="00F64943">
      <w:pPr>
        <w:spacing w:after="0" w:line="240" w:lineRule="auto"/>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Прогноз та бюджет Львівської міської територіальної громади</w:t>
      </w:r>
    </w:p>
    <w:p w14:paraId="33929935" w14:textId="1FB24F5F" w:rsidR="00880DF0" w:rsidRPr="00C54F40" w:rsidRDefault="00880DF0" w:rsidP="00F64943">
      <w:pPr>
        <w:pStyle w:val="ae"/>
        <w:shd w:val="clear" w:color="auto" w:fill="auto"/>
        <w:tabs>
          <w:tab w:val="left" w:pos="709"/>
        </w:tabs>
        <w:spacing w:before="0" w:after="0" w:line="240" w:lineRule="auto"/>
        <w:ind w:firstLine="567"/>
        <w:contextualSpacing/>
        <w:rPr>
          <w:rStyle w:val="61"/>
          <w:rFonts w:eastAsiaTheme="majorEastAsia"/>
          <w:sz w:val="28"/>
          <w:szCs w:val="28"/>
        </w:rPr>
      </w:pPr>
      <w:r w:rsidRPr="00C54F40">
        <w:rPr>
          <w:rStyle w:val="61"/>
          <w:rFonts w:eastAsiaTheme="majorEastAsia"/>
          <w:sz w:val="28"/>
          <w:szCs w:val="28"/>
        </w:rPr>
        <w:t xml:space="preserve">Відповідно до Бюджетного кодексу України департаментом фінансової політики підготовлено та подано виконавчому комітету та міській раді звіт про виконання бюджету </w:t>
      </w:r>
      <w:r w:rsidRPr="00C54F40">
        <w:rPr>
          <w:rStyle w:val="61"/>
          <w:rFonts w:eastAsiaTheme="majorEastAsia"/>
          <w:sz w:val="28"/>
          <w:szCs w:val="28"/>
          <w:lang w:val="uk-UA"/>
        </w:rPr>
        <w:t>Львівської міської територіальної громади</w:t>
      </w:r>
      <w:r w:rsidRPr="00C54F40">
        <w:rPr>
          <w:rStyle w:val="61"/>
          <w:rFonts w:eastAsiaTheme="majorEastAsia"/>
          <w:sz w:val="28"/>
          <w:szCs w:val="28"/>
        </w:rPr>
        <w:t xml:space="preserve"> за</w:t>
      </w:r>
      <w:r w:rsidRPr="00C54F40">
        <w:rPr>
          <w:rStyle w:val="61"/>
          <w:rFonts w:eastAsiaTheme="majorEastAsia"/>
          <w:sz w:val="28"/>
          <w:szCs w:val="28"/>
          <w:lang w:val="uk-UA"/>
        </w:rPr>
        <w:t xml:space="preserve"> 202</w:t>
      </w:r>
      <w:r>
        <w:rPr>
          <w:rStyle w:val="61"/>
          <w:rFonts w:eastAsiaTheme="majorEastAsia"/>
          <w:sz w:val="28"/>
          <w:szCs w:val="28"/>
          <w:lang w:val="uk-UA"/>
        </w:rPr>
        <w:t>4</w:t>
      </w:r>
      <w:r w:rsidRPr="00C54F40">
        <w:rPr>
          <w:rStyle w:val="61"/>
          <w:rFonts w:eastAsiaTheme="majorEastAsia"/>
          <w:sz w:val="28"/>
          <w:szCs w:val="28"/>
          <w:lang w:val="uk-UA"/>
        </w:rPr>
        <w:t xml:space="preserve"> рік</w:t>
      </w:r>
      <w:r>
        <w:rPr>
          <w:rStyle w:val="61"/>
          <w:rFonts w:eastAsiaTheme="majorEastAsia"/>
          <w:sz w:val="28"/>
          <w:szCs w:val="28"/>
          <w:lang w:val="uk-UA"/>
        </w:rPr>
        <w:t>,</w:t>
      </w:r>
      <w:r>
        <w:rPr>
          <w:rStyle w:val="61"/>
          <w:rFonts w:eastAsiaTheme="majorEastAsia"/>
          <w:sz w:val="28"/>
          <w:szCs w:val="28"/>
          <w:lang w:val="en-US"/>
        </w:rPr>
        <w:t xml:space="preserve"> </w:t>
      </w:r>
      <w:r w:rsidRPr="00C54F40">
        <w:rPr>
          <w:rStyle w:val="61"/>
          <w:rFonts w:eastAsiaTheme="majorEastAsia"/>
          <w:sz w:val="28"/>
          <w:szCs w:val="28"/>
          <w:lang w:val="uk-UA"/>
        </w:rPr>
        <w:t>звіти про виконання б</w:t>
      </w:r>
      <w:proofErr w:type="spellStart"/>
      <w:r w:rsidRPr="00C54F40">
        <w:rPr>
          <w:rStyle w:val="61"/>
          <w:rFonts w:eastAsiaTheme="majorEastAsia"/>
          <w:sz w:val="28"/>
          <w:szCs w:val="28"/>
        </w:rPr>
        <w:t>юджет</w:t>
      </w:r>
      <w:r w:rsidRPr="00C54F40">
        <w:rPr>
          <w:rStyle w:val="61"/>
          <w:rFonts w:eastAsiaTheme="majorEastAsia"/>
          <w:sz w:val="28"/>
          <w:szCs w:val="28"/>
          <w:lang w:val="uk-UA"/>
        </w:rPr>
        <w:t>у</w:t>
      </w:r>
      <w:proofErr w:type="spellEnd"/>
      <w:r w:rsidRPr="00C54F40">
        <w:rPr>
          <w:rStyle w:val="61"/>
          <w:rFonts w:eastAsiaTheme="majorEastAsia"/>
          <w:sz w:val="28"/>
          <w:szCs w:val="28"/>
        </w:rPr>
        <w:t xml:space="preserve"> </w:t>
      </w:r>
      <w:r w:rsidRPr="00C54F40">
        <w:rPr>
          <w:rStyle w:val="61"/>
          <w:rFonts w:eastAsiaTheme="majorEastAsia"/>
          <w:sz w:val="28"/>
          <w:szCs w:val="28"/>
          <w:lang w:val="uk-UA"/>
        </w:rPr>
        <w:t>Львівської міської територіальної громади за</w:t>
      </w:r>
      <w:r w:rsidRPr="00C54F40">
        <w:rPr>
          <w:rStyle w:val="61"/>
          <w:rFonts w:eastAsiaTheme="majorEastAsia"/>
          <w:sz w:val="28"/>
          <w:szCs w:val="28"/>
        </w:rPr>
        <w:t xml:space="preserve"> 1-й квартал 20</w:t>
      </w:r>
      <w:r w:rsidRPr="00C54F40">
        <w:rPr>
          <w:rStyle w:val="61"/>
          <w:rFonts w:eastAsiaTheme="majorEastAsia"/>
          <w:sz w:val="28"/>
          <w:szCs w:val="28"/>
          <w:lang w:val="uk-UA"/>
        </w:rPr>
        <w:t>2</w:t>
      </w:r>
      <w:r>
        <w:rPr>
          <w:rStyle w:val="61"/>
          <w:rFonts w:eastAsiaTheme="majorEastAsia"/>
          <w:sz w:val="28"/>
          <w:szCs w:val="28"/>
          <w:lang w:val="uk-UA"/>
        </w:rPr>
        <w:t>5</w:t>
      </w:r>
      <w:r w:rsidRPr="00C54F40">
        <w:rPr>
          <w:rStyle w:val="61"/>
          <w:rFonts w:eastAsiaTheme="majorEastAsia"/>
          <w:sz w:val="28"/>
          <w:szCs w:val="28"/>
        </w:rPr>
        <w:t xml:space="preserve"> року</w:t>
      </w:r>
      <w:r>
        <w:rPr>
          <w:rStyle w:val="61"/>
          <w:rFonts w:eastAsiaTheme="majorEastAsia"/>
          <w:sz w:val="28"/>
          <w:szCs w:val="28"/>
          <w:lang w:val="uk-UA"/>
        </w:rPr>
        <w:t>,</w:t>
      </w:r>
      <w:r w:rsidRPr="00C54F40">
        <w:rPr>
          <w:rStyle w:val="61"/>
          <w:rFonts w:eastAsiaTheme="majorEastAsia"/>
          <w:sz w:val="28"/>
          <w:szCs w:val="28"/>
        </w:rPr>
        <w:t xml:space="preserve"> 1-е півріччя </w:t>
      </w:r>
      <w:r w:rsidRPr="00C54F40">
        <w:rPr>
          <w:rStyle w:val="61"/>
          <w:rFonts w:eastAsiaTheme="majorEastAsia"/>
          <w:sz w:val="28"/>
          <w:szCs w:val="28"/>
          <w:lang w:val="uk-UA"/>
        </w:rPr>
        <w:t xml:space="preserve">та </w:t>
      </w:r>
      <w:r w:rsidRPr="00C54F40">
        <w:rPr>
          <w:rStyle w:val="61"/>
          <w:rFonts w:eastAsiaTheme="majorEastAsia"/>
          <w:sz w:val="28"/>
          <w:szCs w:val="28"/>
        </w:rPr>
        <w:t>9 місяців 20</w:t>
      </w:r>
      <w:r w:rsidRPr="00C54F40">
        <w:rPr>
          <w:rStyle w:val="61"/>
          <w:rFonts w:eastAsiaTheme="majorEastAsia"/>
          <w:sz w:val="28"/>
          <w:szCs w:val="28"/>
          <w:lang w:val="uk-UA"/>
        </w:rPr>
        <w:t>2</w:t>
      </w:r>
      <w:r>
        <w:rPr>
          <w:rStyle w:val="61"/>
          <w:rFonts w:eastAsiaTheme="majorEastAsia"/>
          <w:sz w:val="28"/>
          <w:szCs w:val="28"/>
          <w:lang w:val="uk-UA"/>
        </w:rPr>
        <w:t>5</w:t>
      </w:r>
      <w:r w:rsidRPr="00C54F40">
        <w:rPr>
          <w:rStyle w:val="61"/>
          <w:rFonts w:eastAsiaTheme="majorEastAsia"/>
          <w:sz w:val="28"/>
          <w:szCs w:val="28"/>
        </w:rPr>
        <w:t xml:space="preserve"> року.</w:t>
      </w:r>
    </w:p>
    <w:p w14:paraId="1A0C43D9" w14:textId="77777777" w:rsidR="00880DF0" w:rsidRPr="00C54F40" w:rsidRDefault="00880DF0" w:rsidP="00F64943">
      <w:pPr>
        <w:pStyle w:val="ae"/>
        <w:shd w:val="clear" w:color="auto" w:fill="auto"/>
        <w:tabs>
          <w:tab w:val="left" w:pos="709"/>
          <w:tab w:val="left" w:pos="1134"/>
        </w:tabs>
        <w:spacing w:before="0" w:after="0" w:line="240" w:lineRule="auto"/>
        <w:ind w:firstLine="567"/>
        <w:contextualSpacing/>
        <w:rPr>
          <w:rStyle w:val="61"/>
          <w:rFonts w:eastAsiaTheme="majorEastAsia"/>
          <w:sz w:val="28"/>
          <w:szCs w:val="28"/>
        </w:rPr>
      </w:pPr>
      <w:r w:rsidRPr="00C54F40">
        <w:rPr>
          <w:rStyle w:val="61"/>
          <w:rFonts w:eastAsiaTheme="majorEastAsia"/>
          <w:sz w:val="28"/>
          <w:szCs w:val="28"/>
        </w:rPr>
        <w:t>Відповідну інформацію опубліковано у друкованих засобах масової інформації та на сайті Львівської міської ради.</w:t>
      </w:r>
    </w:p>
    <w:p w14:paraId="09A7B355" w14:textId="77777777" w:rsidR="00F64943" w:rsidRPr="008C2AE2" w:rsidRDefault="00F64943" w:rsidP="00F64943">
      <w:pPr>
        <w:pStyle w:val="ae"/>
        <w:shd w:val="clear" w:color="auto" w:fill="auto"/>
        <w:tabs>
          <w:tab w:val="left" w:pos="709"/>
        </w:tabs>
        <w:spacing w:before="0" w:after="0" w:line="240" w:lineRule="auto"/>
        <w:ind w:firstLine="567"/>
        <w:contextualSpacing/>
        <w:rPr>
          <w:sz w:val="28"/>
          <w:szCs w:val="28"/>
        </w:rPr>
      </w:pPr>
      <w:r w:rsidRPr="008C2AE2">
        <w:rPr>
          <w:rStyle w:val="61"/>
          <w:rFonts w:eastAsiaTheme="majorEastAsia"/>
          <w:sz w:val="28"/>
          <w:szCs w:val="28"/>
        </w:rPr>
        <w:t>Керуючись бюджетним законодавством, враховуючи пропозиції головних розпорядників коштів бюджету</w:t>
      </w:r>
      <w:r w:rsidRPr="008C2AE2">
        <w:rPr>
          <w:rStyle w:val="61"/>
          <w:rFonts w:eastAsiaTheme="majorEastAsia"/>
          <w:sz w:val="28"/>
          <w:szCs w:val="28"/>
          <w:lang w:val="uk-UA"/>
        </w:rPr>
        <w:t xml:space="preserve"> Львівської міської територіальної громади</w:t>
      </w:r>
      <w:r w:rsidRPr="008C2AE2">
        <w:rPr>
          <w:rStyle w:val="61"/>
          <w:rFonts w:eastAsiaTheme="majorEastAsia"/>
          <w:sz w:val="28"/>
          <w:szCs w:val="28"/>
        </w:rPr>
        <w:t xml:space="preserve">, протягом року підготовлено з питань виконання загального та </w:t>
      </w:r>
      <w:r w:rsidRPr="008C2AE2">
        <w:rPr>
          <w:sz w:val="28"/>
          <w:szCs w:val="28"/>
        </w:rPr>
        <w:t xml:space="preserve">спеціального </w:t>
      </w:r>
      <w:r w:rsidRPr="008C2AE2">
        <w:rPr>
          <w:rStyle w:val="61"/>
          <w:rFonts w:eastAsiaTheme="majorEastAsia"/>
          <w:sz w:val="28"/>
          <w:szCs w:val="28"/>
        </w:rPr>
        <w:t xml:space="preserve">фондів бюджету </w:t>
      </w:r>
      <w:proofErr w:type="spellStart"/>
      <w:r w:rsidRPr="008C2AE2">
        <w:rPr>
          <w:rStyle w:val="61"/>
          <w:rFonts w:eastAsiaTheme="majorEastAsia"/>
          <w:sz w:val="28"/>
          <w:szCs w:val="28"/>
        </w:rPr>
        <w:t>проекти</w:t>
      </w:r>
      <w:proofErr w:type="spellEnd"/>
      <w:r w:rsidRPr="008C2AE2">
        <w:rPr>
          <w:rStyle w:val="61"/>
          <w:rFonts w:eastAsiaTheme="majorEastAsia"/>
          <w:sz w:val="28"/>
          <w:szCs w:val="28"/>
        </w:rPr>
        <w:t>:</w:t>
      </w:r>
    </w:p>
    <w:p w14:paraId="01976B12" w14:textId="43F82641" w:rsidR="00F64943" w:rsidRPr="008C2AE2" w:rsidRDefault="00F64943" w:rsidP="00F64943">
      <w:pPr>
        <w:pStyle w:val="af0"/>
        <w:numPr>
          <w:ilvl w:val="0"/>
          <w:numId w:val="3"/>
        </w:numPr>
        <w:tabs>
          <w:tab w:val="left" w:pos="709"/>
        </w:tabs>
        <w:ind w:left="0" w:firstLine="567"/>
        <w:contextualSpacing/>
        <w:rPr>
          <w:rFonts w:ascii="Times New Roman" w:hAnsi="Times New Roman"/>
          <w:color w:val="000000"/>
          <w:sz w:val="28"/>
          <w:szCs w:val="28"/>
        </w:rPr>
      </w:pPr>
      <w:r w:rsidRPr="008C2AE2">
        <w:rPr>
          <w:rStyle w:val="61"/>
          <w:color w:val="000000"/>
          <w:sz w:val="28"/>
          <w:szCs w:val="28"/>
        </w:rPr>
        <w:t xml:space="preserve">розпоряджень міського голови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296</w:t>
      </w:r>
      <w:r w:rsidRPr="008C2AE2">
        <w:rPr>
          <w:rStyle w:val="61"/>
          <w:color w:val="000000"/>
          <w:sz w:val="28"/>
          <w:szCs w:val="28"/>
        </w:rPr>
        <w:t>;</w:t>
      </w:r>
    </w:p>
    <w:p w14:paraId="28F344F1" w14:textId="52E8AE59" w:rsidR="00F64943" w:rsidRPr="008C2AE2" w:rsidRDefault="00F64943" w:rsidP="00F64943">
      <w:pPr>
        <w:pStyle w:val="af0"/>
        <w:numPr>
          <w:ilvl w:val="0"/>
          <w:numId w:val="3"/>
        </w:numPr>
        <w:tabs>
          <w:tab w:val="left" w:pos="709"/>
        </w:tabs>
        <w:ind w:left="0" w:firstLine="567"/>
        <w:contextualSpacing/>
        <w:rPr>
          <w:rFonts w:ascii="Times New Roman" w:hAnsi="Times New Roman"/>
          <w:color w:val="000000"/>
          <w:sz w:val="28"/>
          <w:szCs w:val="28"/>
        </w:rPr>
      </w:pPr>
      <w:r w:rsidRPr="008C2AE2">
        <w:rPr>
          <w:rStyle w:val="61"/>
          <w:color w:val="000000"/>
          <w:sz w:val="28"/>
          <w:szCs w:val="28"/>
        </w:rPr>
        <w:t xml:space="preserve">рішень виконавчого комітету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54</w:t>
      </w:r>
      <w:r w:rsidRPr="008C2AE2">
        <w:rPr>
          <w:rStyle w:val="61"/>
          <w:color w:val="000000"/>
          <w:sz w:val="28"/>
          <w:szCs w:val="28"/>
        </w:rPr>
        <w:t>;</w:t>
      </w:r>
    </w:p>
    <w:p w14:paraId="17A89C42" w14:textId="64AD8D8E" w:rsidR="00F64943" w:rsidRPr="008C2AE2" w:rsidRDefault="00F64943" w:rsidP="00F64943">
      <w:pPr>
        <w:pStyle w:val="af0"/>
        <w:numPr>
          <w:ilvl w:val="0"/>
          <w:numId w:val="3"/>
        </w:numPr>
        <w:tabs>
          <w:tab w:val="left" w:pos="709"/>
        </w:tabs>
        <w:ind w:left="0" w:firstLine="567"/>
        <w:contextualSpacing/>
        <w:rPr>
          <w:rStyle w:val="61"/>
          <w:color w:val="000000"/>
          <w:sz w:val="28"/>
          <w:szCs w:val="28"/>
        </w:rPr>
      </w:pPr>
      <w:r w:rsidRPr="008C2AE2">
        <w:rPr>
          <w:rStyle w:val="61"/>
          <w:color w:val="000000"/>
          <w:sz w:val="28"/>
          <w:szCs w:val="28"/>
        </w:rPr>
        <w:t xml:space="preserve">ухвал міської ради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25</w:t>
      </w:r>
      <w:r w:rsidRPr="008C2AE2">
        <w:rPr>
          <w:rStyle w:val="61"/>
          <w:color w:val="000000"/>
          <w:sz w:val="28"/>
          <w:szCs w:val="28"/>
        </w:rPr>
        <w:t>.</w:t>
      </w:r>
    </w:p>
    <w:p w14:paraId="3A7F52A0" w14:textId="77777777" w:rsidR="00F64943" w:rsidRPr="008C2AE2" w:rsidRDefault="00F64943" w:rsidP="00F64943">
      <w:pPr>
        <w:pStyle w:val="ae"/>
        <w:shd w:val="clear" w:color="auto" w:fill="auto"/>
        <w:tabs>
          <w:tab w:val="left" w:pos="709"/>
        </w:tabs>
        <w:spacing w:before="0" w:after="0" w:line="240" w:lineRule="auto"/>
        <w:ind w:firstLine="567"/>
        <w:contextualSpacing/>
        <w:rPr>
          <w:color w:val="000000"/>
          <w:sz w:val="28"/>
          <w:szCs w:val="28"/>
        </w:rPr>
      </w:pPr>
      <w:r w:rsidRPr="008C2AE2">
        <w:rPr>
          <w:color w:val="000000"/>
          <w:sz w:val="28"/>
          <w:szCs w:val="28"/>
        </w:rPr>
        <w:t xml:space="preserve">Крім цього, опрацьовано </w:t>
      </w:r>
      <w:proofErr w:type="spellStart"/>
      <w:r w:rsidRPr="008C2AE2">
        <w:rPr>
          <w:color w:val="000000"/>
          <w:sz w:val="28"/>
          <w:szCs w:val="28"/>
        </w:rPr>
        <w:t>проекти</w:t>
      </w:r>
      <w:proofErr w:type="spellEnd"/>
      <w:r w:rsidRPr="008C2AE2">
        <w:rPr>
          <w:color w:val="000000"/>
          <w:sz w:val="28"/>
          <w:szCs w:val="28"/>
        </w:rPr>
        <w:t xml:space="preserve"> розпорядчих </w:t>
      </w:r>
      <w:r w:rsidRPr="008C2AE2">
        <w:rPr>
          <w:rStyle w:val="61"/>
          <w:rFonts w:eastAsiaTheme="majorEastAsia"/>
          <w:color w:val="000000"/>
          <w:sz w:val="28"/>
          <w:szCs w:val="28"/>
        </w:rPr>
        <w:t>документів з питань формування та виконання бюджету, підготовлених виконавчими органами ради:</w:t>
      </w:r>
    </w:p>
    <w:p w14:paraId="4191A0A0" w14:textId="76FB001C" w:rsidR="00F64943" w:rsidRPr="008C2AE2" w:rsidRDefault="00F64943" w:rsidP="00F64943">
      <w:pPr>
        <w:pStyle w:val="af0"/>
        <w:numPr>
          <w:ilvl w:val="0"/>
          <w:numId w:val="3"/>
        </w:numPr>
        <w:tabs>
          <w:tab w:val="left" w:pos="709"/>
        </w:tabs>
        <w:ind w:left="0" w:firstLine="567"/>
        <w:contextualSpacing/>
        <w:rPr>
          <w:rFonts w:ascii="Times New Roman" w:hAnsi="Times New Roman"/>
          <w:color w:val="000000"/>
          <w:sz w:val="28"/>
          <w:szCs w:val="28"/>
        </w:rPr>
      </w:pPr>
      <w:r w:rsidRPr="008C2AE2">
        <w:rPr>
          <w:rStyle w:val="61"/>
          <w:color w:val="000000"/>
          <w:sz w:val="28"/>
          <w:szCs w:val="28"/>
        </w:rPr>
        <w:t xml:space="preserve">розпоряджень міського голови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211</w:t>
      </w:r>
      <w:r w:rsidRPr="008C2AE2">
        <w:rPr>
          <w:rStyle w:val="61"/>
          <w:color w:val="000000"/>
          <w:sz w:val="28"/>
          <w:szCs w:val="28"/>
        </w:rPr>
        <w:t>;</w:t>
      </w:r>
    </w:p>
    <w:p w14:paraId="0ACBE9DA" w14:textId="6C3AE096" w:rsidR="00F64943" w:rsidRPr="008C2AE2" w:rsidRDefault="00F64943" w:rsidP="00F64943">
      <w:pPr>
        <w:pStyle w:val="af0"/>
        <w:numPr>
          <w:ilvl w:val="0"/>
          <w:numId w:val="3"/>
        </w:numPr>
        <w:tabs>
          <w:tab w:val="left" w:pos="709"/>
        </w:tabs>
        <w:ind w:left="0" w:firstLine="567"/>
        <w:contextualSpacing/>
        <w:rPr>
          <w:rFonts w:ascii="Times New Roman" w:hAnsi="Times New Roman"/>
          <w:color w:val="000000"/>
          <w:sz w:val="28"/>
          <w:szCs w:val="28"/>
        </w:rPr>
      </w:pPr>
      <w:r w:rsidRPr="008C2AE2">
        <w:rPr>
          <w:rStyle w:val="61"/>
          <w:color w:val="000000"/>
          <w:sz w:val="28"/>
          <w:szCs w:val="28"/>
        </w:rPr>
        <w:t xml:space="preserve">рішень виконавчого комітету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188</w:t>
      </w:r>
      <w:r w:rsidRPr="008C2AE2">
        <w:rPr>
          <w:rStyle w:val="61"/>
          <w:color w:val="000000"/>
          <w:sz w:val="28"/>
          <w:szCs w:val="28"/>
        </w:rPr>
        <w:t>;</w:t>
      </w:r>
    </w:p>
    <w:p w14:paraId="4BD70DDC" w14:textId="50E37096" w:rsidR="00F64943" w:rsidRPr="008C2AE2" w:rsidRDefault="00F64943" w:rsidP="00F64943">
      <w:pPr>
        <w:pStyle w:val="af0"/>
        <w:numPr>
          <w:ilvl w:val="0"/>
          <w:numId w:val="3"/>
        </w:numPr>
        <w:tabs>
          <w:tab w:val="left" w:pos="709"/>
        </w:tabs>
        <w:ind w:left="0" w:firstLine="567"/>
        <w:contextualSpacing/>
        <w:rPr>
          <w:rFonts w:ascii="Times New Roman" w:hAnsi="Times New Roman"/>
          <w:color w:val="000000"/>
          <w:sz w:val="28"/>
          <w:szCs w:val="28"/>
        </w:rPr>
      </w:pPr>
      <w:r w:rsidRPr="008C2AE2">
        <w:rPr>
          <w:rStyle w:val="61"/>
          <w:color w:val="000000"/>
          <w:sz w:val="28"/>
          <w:szCs w:val="28"/>
        </w:rPr>
        <w:t xml:space="preserve">ухвал міської ради </w:t>
      </w:r>
      <w:r w:rsidRPr="008C2AE2">
        <w:rPr>
          <w:rFonts w:ascii="Times New Roman" w:hAnsi="Times New Roman"/>
          <w:color w:val="000000"/>
          <w:sz w:val="28"/>
          <w:szCs w:val="28"/>
        </w:rPr>
        <w:t>–</w:t>
      </w:r>
      <w:r w:rsidRPr="008C2AE2">
        <w:rPr>
          <w:rStyle w:val="61"/>
          <w:color w:val="000000"/>
          <w:sz w:val="28"/>
          <w:szCs w:val="28"/>
        </w:rPr>
        <w:t xml:space="preserve"> </w:t>
      </w:r>
      <w:r w:rsidR="008C2AE2" w:rsidRPr="008C2AE2">
        <w:rPr>
          <w:rStyle w:val="61"/>
          <w:color w:val="000000"/>
          <w:sz w:val="28"/>
          <w:szCs w:val="28"/>
        </w:rPr>
        <w:t>216</w:t>
      </w:r>
      <w:r w:rsidRPr="008C2AE2">
        <w:rPr>
          <w:rStyle w:val="61"/>
          <w:color w:val="000000"/>
          <w:sz w:val="28"/>
          <w:szCs w:val="28"/>
        </w:rPr>
        <w:t>.</w:t>
      </w:r>
    </w:p>
    <w:p w14:paraId="73E11D12" w14:textId="749C87DC" w:rsidR="008C2AE2" w:rsidRDefault="008C2AE2" w:rsidP="00046899">
      <w:pPr>
        <w:tabs>
          <w:tab w:val="left" w:pos="709"/>
        </w:tabs>
        <w:spacing w:after="0" w:line="240" w:lineRule="auto"/>
        <w:ind w:firstLine="567"/>
        <w:contextualSpacing/>
        <w:jc w:val="both"/>
        <w:rPr>
          <w:rFonts w:ascii="Times New Roman" w:hAnsi="Times New Roman"/>
          <w:sz w:val="28"/>
          <w:szCs w:val="28"/>
        </w:rPr>
      </w:pPr>
      <w:r w:rsidRPr="008C2AE2">
        <w:rPr>
          <w:rFonts w:ascii="Times New Roman" w:hAnsi="Times New Roman"/>
          <w:sz w:val="28"/>
          <w:szCs w:val="28"/>
        </w:rPr>
        <w:t xml:space="preserve">Протягом року департаментом розглянуто </w:t>
      </w:r>
      <w:r>
        <w:rPr>
          <w:rFonts w:ascii="Times New Roman" w:hAnsi="Times New Roman"/>
          <w:sz w:val="28"/>
          <w:szCs w:val="28"/>
        </w:rPr>
        <w:t>2</w:t>
      </w:r>
      <w:r w:rsidR="0066402C">
        <w:rPr>
          <w:rFonts w:ascii="Times New Roman" w:hAnsi="Times New Roman"/>
          <w:sz w:val="28"/>
          <w:szCs w:val="28"/>
        </w:rPr>
        <w:t xml:space="preserve"> </w:t>
      </w:r>
      <w:r>
        <w:rPr>
          <w:rFonts w:ascii="Times New Roman" w:hAnsi="Times New Roman"/>
          <w:sz w:val="28"/>
          <w:szCs w:val="28"/>
        </w:rPr>
        <w:t>609</w:t>
      </w:r>
      <w:r w:rsidRPr="008C2AE2">
        <w:rPr>
          <w:rFonts w:ascii="Times New Roman" w:hAnsi="Times New Roman"/>
          <w:sz w:val="28"/>
          <w:szCs w:val="28"/>
        </w:rPr>
        <w:t xml:space="preserve"> лист</w:t>
      </w:r>
      <w:r>
        <w:rPr>
          <w:rFonts w:ascii="Times New Roman" w:hAnsi="Times New Roman"/>
          <w:sz w:val="28"/>
          <w:szCs w:val="28"/>
        </w:rPr>
        <w:t>ів</w:t>
      </w:r>
      <w:r w:rsidRPr="008C2AE2">
        <w:rPr>
          <w:rFonts w:ascii="Times New Roman" w:hAnsi="Times New Roman"/>
          <w:sz w:val="28"/>
          <w:szCs w:val="28"/>
        </w:rPr>
        <w:t xml:space="preserve"> з питань складання та виконання бюджету.</w:t>
      </w:r>
    </w:p>
    <w:p w14:paraId="079244C6" w14:textId="77777777" w:rsidR="0099768E" w:rsidRDefault="00FC7A11" w:rsidP="00046899">
      <w:pPr>
        <w:pStyle w:val="ae"/>
        <w:shd w:val="clear" w:color="auto" w:fill="auto"/>
        <w:tabs>
          <w:tab w:val="left" w:pos="709"/>
        </w:tabs>
        <w:spacing w:before="0" w:after="0" w:line="240" w:lineRule="auto"/>
        <w:ind w:firstLine="567"/>
        <w:contextualSpacing/>
        <w:rPr>
          <w:rStyle w:val="61"/>
          <w:rFonts w:eastAsiaTheme="majorEastAsia"/>
          <w:sz w:val="28"/>
          <w:szCs w:val="28"/>
          <w:lang w:val="uk-UA"/>
        </w:rPr>
      </w:pPr>
      <w:r w:rsidRPr="00C54F40">
        <w:rPr>
          <w:rStyle w:val="61"/>
          <w:rFonts w:eastAsiaTheme="majorEastAsia"/>
          <w:sz w:val="28"/>
          <w:szCs w:val="28"/>
        </w:rPr>
        <w:t xml:space="preserve">Відповідно до бюджетного законодавства </w:t>
      </w:r>
      <w:r>
        <w:rPr>
          <w:rStyle w:val="61"/>
          <w:rFonts w:eastAsiaTheme="majorEastAsia"/>
          <w:color w:val="000000"/>
          <w:sz w:val="28"/>
          <w:szCs w:val="28"/>
          <w:lang w:val="uk-UA"/>
        </w:rPr>
        <w:t xml:space="preserve">департаментом фінансової політики </w:t>
      </w:r>
      <w:r w:rsidRPr="00C54F40">
        <w:rPr>
          <w:rStyle w:val="61"/>
          <w:rFonts w:eastAsiaTheme="majorEastAsia"/>
          <w:sz w:val="28"/>
          <w:szCs w:val="28"/>
        </w:rPr>
        <w:t xml:space="preserve">доведено до головних розпорядників коштів бюджету </w:t>
      </w:r>
      <w:r w:rsidRPr="00C54F40">
        <w:rPr>
          <w:rStyle w:val="61"/>
          <w:rFonts w:eastAsiaTheme="majorEastAsia"/>
          <w:sz w:val="28"/>
          <w:szCs w:val="28"/>
          <w:lang w:val="uk-UA"/>
        </w:rPr>
        <w:t xml:space="preserve">Львівської міської територіальної громади </w:t>
      </w:r>
      <w:r w:rsidRPr="00C54F40">
        <w:rPr>
          <w:rStyle w:val="61"/>
          <w:rFonts w:eastAsiaTheme="majorEastAsia"/>
          <w:sz w:val="28"/>
          <w:szCs w:val="28"/>
        </w:rPr>
        <w:t>дані про граничні обсяги видатків, погоджено кошториси, погоджено штатні розписи виконавчих органів ради, перевірено правильність складання і затвердження кошторисів установ.</w:t>
      </w:r>
    </w:p>
    <w:p w14:paraId="77CF4FC1" w14:textId="43A564F1" w:rsidR="00FC7A11" w:rsidRDefault="00FC7A11" w:rsidP="00046899">
      <w:pPr>
        <w:pStyle w:val="ae"/>
        <w:shd w:val="clear" w:color="auto" w:fill="auto"/>
        <w:tabs>
          <w:tab w:val="left" w:pos="709"/>
        </w:tabs>
        <w:spacing w:before="0" w:after="0" w:line="240" w:lineRule="auto"/>
        <w:ind w:firstLine="567"/>
        <w:contextualSpacing/>
        <w:rPr>
          <w:rStyle w:val="61"/>
          <w:rFonts w:eastAsiaTheme="majorEastAsia"/>
          <w:sz w:val="28"/>
          <w:szCs w:val="28"/>
          <w:lang w:val="uk-UA"/>
        </w:rPr>
      </w:pPr>
      <w:r w:rsidRPr="00C54F40">
        <w:rPr>
          <w:rStyle w:val="61"/>
          <w:rFonts w:eastAsiaTheme="majorEastAsia"/>
          <w:sz w:val="28"/>
          <w:szCs w:val="28"/>
        </w:rPr>
        <w:t xml:space="preserve">У встановленому порядку складено розпис доходів і видатків бюджету </w:t>
      </w:r>
      <w:r w:rsidRPr="00C54F40">
        <w:rPr>
          <w:rStyle w:val="61"/>
          <w:rFonts w:eastAsiaTheme="majorEastAsia"/>
          <w:sz w:val="28"/>
          <w:szCs w:val="28"/>
          <w:lang w:val="uk-UA"/>
        </w:rPr>
        <w:t xml:space="preserve">Львівської міської територіальної громади </w:t>
      </w:r>
      <w:r w:rsidRPr="00C54F40">
        <w:rPr>
          <w:rStyle w:val="61"/>
          <w:rFonts w:eastAsiaTheme="majorEastAsia"/>
          <w:sz w:val="28"/>
          <w:szCs w:val="28"/>
        </w:rPr>
        <w:t>на 20</w:t>
      </w:r>
      <w:r w:rsidRPr="00C54F40">
        <w:rPr>
          <w:rStyle w:val="61"/>
          <w:rFonts w:eastAsiaTheme="majorEastAsia"/>
          <w:sz w:val="28"/>
          <w:szCs w:val="28"/>
          <w:lang w:val="uk-UA"/>
        </w:rPr>
        <w:t>2</w:t>
      </w:r>
      <w:r>
        <w:rPr>
          <w:rStyle w:val="61"/>
          <w:rFonts w:eastAsiaTheme="majorEastAsia"/>
          <w:sz w:val="28"/>
          <w:szCs w:val="28"/>
          <w:lang w:val="uk-UA"/>
        </w:rPr>
        <w:t>5</w:t>
      </w:r>
      <w:r w:rsidRPr="00C54F40">
        <w:rPr>
          <w:rStyle w:val="61"/>
          <w:rFonts w:eastAsiaTheme="majorEastAsia"/>
          <w:sz w:val="28"/>
          <w:szCs w:val="28"/>
        </w:rPr>
        <w:t xml:space="preserve"> рік з помісячним розподілом, та протягом року вносились зміни до кошторисних призначень за пропозиціями головних розпорядників коштів.</w:t>
      </w:r>
    </w:p>
    <w:p w14:paraId="4E48B2AE" w14:textId="77777777" w:rsidR="00046899" w:rsidRPr="008F5D84" w:rsidRDefault="00046899" w:rsidP="008F5D84">
      <w:pPr>
        <w:tabs>
          <w:tab w:val="left" w:pos="709"/>
        </w:tabs>
        <w:spacing w:after="0" w:line="240" w:lineRule="auto"/>
        <w:ind w:firstLine="567"/>
        <w:contextualSpacing/>
        <w:jc w:val="both"/>
        <w:rPr>
          <w:rFonts w:ascii="Times New Roman" w:hAnsi="Times New Roman" w:cs="Times New Roman"/>
          <w:sz w:val="28"/>
          <w:szCs w:val="28"/>
        </w:rPr>
      </w:pPr>
      <w:r w:rsidRPr="008F5D84">
        <w:rPr>
          <w:rFonts w:ascii="Times New Roman" w:hAnsi="Times New Roman" w:cs="Times New Roman"/>
          <w:sz w:val="28"/>
          <w:szCs w:val="28"/>
        </w:rPr>
        <w:t>Слід зазначити, що працівниками департаменту фінансової політики постійно надається консультативна допомога бюджетним установам, як в ході проведення перевірок, так і в телефонному режимі.</w:t>
      </w:r>
    </w:p>
    <w:p w14:paraId="32212595" w14:textId="5D52D7E1" w:rsidR="008F5D84" w:rsidRPr="00DE4CA1" w:rsidRDefault="008F5D84" w:rsidP="008F5D84">
      <w:pPr>
        <w:spacing w:after="0" w:line="240" w:lineRule="auto"/>
        <w:ind w:firstLine="567"/>
        <w:jc w:val="both"/>
        <w:rPr>
          <w:rFonts w:ascii="Times New Roman" w:hAnsi="Times New Roman" w:cs="Times New Roman"/>
          <w:sz w:val="28"/>
          <w:szCs w:val="28"/>
        </w:rPr>
      </w:pPr>
      <w:r w:rsidRPr="00DE4CA1">
        <w:rPr>
          <w:rFonts w:ascii="Times New Roman" w:hAnsi="Times New Roman" w:cs="Times New Roman"/>
          <w:sz w:val="28"/>
          <w:szCs w:val="28"/>
        </w:rPr>
        <w:t xml:space="preserve">В частині видатків за кодом ТПКВКМБ 0160 «Керівництво і управління у відповідній сфері у містах (місті Києві), селищах, селах, об'єднаних територіальних громадах» головними розпорядниками коштів бюджету </w:t>
      </w:r>
      <w:r w:rsidRPr="00DE4CA1">
        <w:rPr>
          <w:rFonts w:ascii="Times New Roman" w:hAnsi="Times New Roman" w:cs="Times New Roman"/>
          <w:sz w:val="28"/>
          <w:szCs w:val="28"/>
        </w:rPr>
        <w:lastRenderedPageBreak/>
        <w:t>Львівської МТГ є 37 виконавчих органів Львівської міської ради (при цьому, 40 виконавчих органів є відповідальними виконавцями в системі головного розпорядника бюджетних коштів, 8 - розпорядниками бюджетних коштів нижчого рівня):</w:t>
      </w:r>
    </w:p>
    <w:p w14:paraId="3CAB99CC" w14:textId="77777777" w:rsidR="008F5D84" w:rsidRPr="00624428" w:rsidRDefault="008F5D84" w:rsidP="008F5D84">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виконавчий комітет;</w:t>
      </w:r>
    </w:p>
    <w:p w14:paraId="1E380AB1" w14:textId="77777777" w:rsidR="008F5D84" w:rsidRPr="00624428" w:rsidRDefault="008F5D84" w:rsidP="008F5D84">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11 департаментів;</w:t>
      </w:r>
    </w:p>
    <w:p w14:paraId="66FEEB23" w14:textId="77777777" w:rsidR="008F5D84" w:rsidRPr="00624428" w:rsidRDefault="008F5D84" w:rsidP="00DE4CA1">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4 офіси;</w:t>
      </w:r>
    </w:p>
    <w:p w14:paraId="5C8F7874" w14:textId="77777777" w:rsidR="008F5D84" w:rsidRPr="00624428" w:rsidRDefault="008F5D84" w:rsidP="00DE4CA1">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6 районних адміністрацій;</w:t>
      </w:r>
    </w:p>
    <w:p w14:paraId="070CD2B6" w14:textId="77777777" w:rsidR="008F5D84" w:rsidRPr="00624428" w:rsidRDefault="008F5D84" w:rsidP="00DE4CA1">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11 управлінь, які підпорядковані департаментам;</w:t>
      </w:r>
    </w:p>
    <w:p w14:paraId="11FC380F" w14:textId="77777777" w:rsidR="008F5D84" w:rsidRDefault="008F5D84" w:rsidP="00DE4CA1">
      <w:pPr>
        <w:pStyle w:val="a9"/>
        <w:numPr>
          <w:ilvl w:val="0"/>
          <w:numId w:val="4"/>
        </w:numPr>
        <w:spacing w:after="0" w:line="240" w:lineRule="auto"/>
        <w:ind w:left="0" w:firstLine="567"/>
        <w:jc w:val="both"/>
        <w:rPr>
          <w:rFonts w:ascii="Times New Roman" w:hAnsi="Times New Roman" w:cs="Times New Roman"/>
          <w:sz w:val="28"/>
          <w:szCs w:val="28"/>
        </w:rPr>
      </w:pPr>
      <w:r w:rsidRPr="00624428">
        <w:rPr>
          <w:rFonts w:ascii="Times New Roman" w:hAnsi="Times New Roman" w:cs="Times New Roman"/>
          <w:sz w:val="28"/>
          <w:szCs w:val="28"/>
        </w:rPr>
        <w:t>4 управління, які не підпорядковані департаментам.</w:t>
      </w:r>
    </w:p>
    <w:p w14:paraId="160FDD66" w14:textId="7340D318" w:rsidR="00DE4CA1" w:rsidRPr="00624428" w:rsidRDefault="00DE4CA1" w:rsidP="00DE4CA1">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DE4CA1">
        <w:rPr>
          <w:rFonts w:ascii="Times New Roman" w:hAnsi="Times New Roman" w:cs="Times New Roman"/>
          <w:sz w:val="28"/>
          <w:szCs w:val="28"/>
        </w:rPr>
        <w:t>рове</w:t>
      </w:r>
      <w:r>
        <w:rPr>
          <w:rFonts w:ascii="Times New Roman" w:hAnsi="Times New Roman" w:cs="Times New Roman"/>
          <w:sz w:val="28"/>
          <w:szCs w:val="28"/>
        </w:rPr>
        <w:t>дено</w:t>
      </w:r>
      <w:r w:rsidRPr="00DE4CA1">
        <w:rPr>
          <w:rFonts w:ascii="Times New Roman" w:hAnsi="Times New Roman" w:cs="Times New Roman"/>
          <w:sz w:val="28"/>
          <w:szCs w:val="28"/>
        </w:rPr>
        <w:t xml:space="preserve"> експертизу для погодження у встановленому порядку 184 штатних розписів виконавчих органів ради</w:t>
      </w:r>
      <w:r>
        <w:rPr>
          <w:rFonts w:ascii="Times New Roman" w:hAnsi="Times New Roman" w:cs="Times New Roman"/>
          <w:sz w:val="28"/>
          <w:szCs w:val="28"/>
        </w:rPr>
        <w:t xml:space="preserve"> та </w:t>
      </w:r>
      <w:r w:rsidRPr="00DE4CA1">
        <w:rPr>
          <w:rFonts w:ascii="Times New Roman" w:hAnsi="Times New Roman" w:cs="Times New Roman"/>
          <w:sz w:val="28"/>
          <w:szCs w:val="28"/>
        </w:rPr>
        <w:t>близько 300 розпоряджень міського голови, поданих на візування в департамент фінансової політики</w:t>
      </w:r>
      <w:r>
        <w:rPr>
          <w:rFonts w:ascii="Times New Roman" w:hAnsi="Times New Roman" w:cs="Times New Roman"/>
          <w:sz w:val="28"/>
          <w:szCs w:val="28"/>
        </w:rPr>
        <w:t>.</w:t>
      </w:r>
    </w:p>
    <w:p w14:paraId="7D6D17C1" w14:textId="77D2307A" w:rsidR="00624428" w:rsidRDefault="00624428" w:rsidP="00DE4CA1">
      <w:pPr>
        <w:pStyle w:val="ae"/>
        <w:shd w:val="clear" w:color="auto" w:fill="auto"/>
        <w:tabs>
          <w:tab w:val="left" w:pos="709"/>
        </w:tabs>
        <w:spacing w:before="0" w:after="0" w:line="240" w:lineRule="auto"/>
        <w:ind w:firstLine="567"/>
        <w:contextualSpacing/>
        <w:rPr>
          <w:rFonts w:eastAsiaTheme="majorEastAsia"/>
          <w:sz w:val="28"/>
          <w:szCs w:val="28"/>
          <w:shd w:val="clear" w:color="auto" w:fill="FFFFFF"/>
          <w:lang w:val="uk-UA"/>
        </w:rPr>
      </w:pPr>
      <w:r>
        <w:rPr>
          <w:rFonts w:eastAsiaTheme="majorEastAsia"/>
          <w:sz w:val="28"/>
          <w:szCs w:val="28"/>
          <w:shd w:val="clear" w:color="auto" w:fill="FFFFFF"/>
          <w:lang w:val="uk-UA"/>
        </w:rPr>
        <w:t>О</w:t>
      </w:r>
      <w:r w:rsidRPr="00624428">
        <w:rPr>
          <w:rFonts w:eastAsiaTheme="majorEastAsia"/>
          <w:sz w:val="28"/>
          <w:szCs w:val="28"/>
          <w:shd w:val="clear" w:color="auto" w:fill="FFFFFF"/>
          <w:lang w:val="uk-UA"/>
        </w:rPr>
        <w:t>прац</w:t>
      </w:r>
      <w:r>
        <w:rPr>
          <w:rFonts w:eastAsiaTheme="majorEastAsia"/>
          <w:sz w:val="28"/>
          <w:szCs w:val="28"/>
          <w:shd w:val="clear" w:color="auto" w:fill="FFFFFF"/>
          <w:lang w:val="uk-UA"/>
        </w:rPr>
        <w:t>ьовано</w:t>
      </w:r>
      <w:r w:rsidRPr="00624428">
        <w:rPr>
          <w:rFonts w:eastAsiaTheme="majorEastAsia"/>
          <w:sz w:val="28"/>
          <w:szCs w:val="28"/>
          <w:shd w:val="clear" w:color="auto" w:fill="FFFFFF"/>
          <w:lang w:val="uk-UA"/>
        </w:rPr>
        <w:t xml:space="preserve"> </w:t>
      </w:r>
      <w:r>
        <w:rPr>
          <w:rFonts w:eastAsiaTheme="majorEastAsia"/>
          <w:sz w:val="28"/>
          <w:szCs w:val="28"/>
          <w:shd w:val="clear" w:color="auto" w:fill="FFFFFF"/>
          <w:lang w:val="uk-UA"/>
        </w:rPr>
        <w:t>1 230</w:t>
      </w:r>
      <w:r w:rsidRPr="00624428">
        <w:rPr>
          <w:rFonts w:eastAsiaTheme="majorEastAsia"/>
          <w:sz w:val="28"/>
          <w:szCs w:val="28"/>
          <w:shd w:val="clear" w:color="auto" w:fill="FFFFFF"/>
          <w:lang w:val="uk-UA"/>
        </w:rPr>
        <w:t xml:space="preserve"> паспортів бюджетних програм на 2025 рік і змін до них</w:t>
      </w:r>
      <w:r>
        <w:rPr>
          <w:rFonts w:eastAsiaTheme="majorEastAsia"/>
          <w:sz w:val="28"/>
          <w:szCs w:val="28"/>
          <w:shd w:val="clear" w:color="auto" w:fill="FFFFFF"/>
          <w:lang w:val="uk-UA"/>
        </w:rPr>
        <w:t>.</w:t>
      </w:r>
    </w:p>
    <w:p w14:paraId="5FCE857F" w14:textId="718EA018" w:rsidR="00F64943" w:rsidRPr="00187570" w:rsidRDefault="00F64943" w:rsidP="008F5D84">
      <w:pPr>
        <w:pStyle w:val="ae"/>
        <w:shd w:val="clear" w:color="auto" w:fill="auto"/>
        <w:tabs>
          <w:tab w:val="left" w:pos="709"/>
        </w:tabs>
        <w:spacing w:before="0" w:after="0" w:line="240" w:lineRule="auto"/>
        <w:ind w:firstLine="567"/>
        <w:contextualSpacing/>
        <w:rPr>
          <w:rFonts w:eastAsiaTheme="majorEastAsia"/>
          <w:color w:val="000000" w:themeColor="text1"/>
          <w:sz w:val="28"/>
          <w:szCs w:val="28"/>
          <w:shd w:val="clear" w:color="auto" w:fill="FFFFFF"/>
          <w:lang w:val="uk-UA"/>
        </w:rPr>
      </w:pPr>
      <w:r w:rsidRPr="00187570">
        <w:rPr>
          <w:rFonts w:eastAsiaTheme="majorEastAsia"/>
          <w:color w:val="000000" w:themeColor="text1"/>
          <w:sz w:val="28"/>
          <w:szCs w:val="28"/>
          <w:shd w:val="clear" w:color="auto" w:fill="FFFFFF"/>
          <w:lang w:val="uk-UA"/>
        </w:rPr>
        <w:t>Крім цього, протягом 2025 року працівниками департаменту фінансової політики</w:t>
      </w:r>
      <w:r w:rsidR="008A0D64" w:rsidRPr="00187570">
        <w:rPr>
          <w:rFonts w:eastAsiaTheme="majorEastAsia"/>
          <w:color w:val="000000" w:themeColor="text1"/>
          <w:sz w:val="28"/>
          <w:szCs w:val="28"/>
          <w:shd w:val="clear" w:color="auto" w:fill="FFFFFF"/>
          <w:lang w:val="uk-UA"/>
        </w:rPr>
        <w:t xml:space="preserve"> оформлено </w:t>
      </w:r>
      <w:r w:rsidR="007304C7" w:rsidRPr="00187570">
        <w:rPr>
          <w:rFonts w:eastAsiaTheme="majorEastAsia"/>
          <w:color w:val="000000" w:themeColor="text1"/>
          <w:sz w:val="28"/>
          <w:szCs w:val="28"/>
          <w:shd w:val="clear" w:color="auto" w:fill="FFFFFF"/>
          <w:lang w:val="uk-UA"/>
        </w:rPr>
        <w:t>4 83</w:t>
      </w:r>
      <w:r w:rsidR="00187570" w:rsidRPr="00187570">
        <w:rPr>
          <w:rFonts w:eastAsiaTheme="majorEastAsia"/>
          <w:color w:val="000000" w:themeColor="text1"/>
          <w:sz w:val="28"/>
          <w:szCs w:val="28"/>
          <w:shd w:val="clear" w:color="auto" w:fill="FFFFFF"/>
          <w:lang w:val="uk-UA"/>
        </w:rPr>
        <w:t>9</w:t>
      </w:r>
      <w:r w:rsidR="007304C7" w:rsidRPr="00187570">
        <w:rPr>
          <w:rFonts w:eastAsiaTheme="majorEastAsia"/>
          <w:color w:val="000000" w:themeColor="text1"/>
          <w:sz w:val="28"/>
          <w:szCs w:val="28"/>
          <w:shd w:val="clear" w:color="auto" w:fill="FFFFFF"/>
          <w:lang w:val="uk-UA"/>
        </w:rPr>
        <w:t xml:space="preserve"> </w:t>
      </w:r>
      <w:r w:rsidR="00842634" w:rsidRPr="00187570">
        <w:rPr>
          <w:rFonts w:eastAsiaTheme="majorEastAsia"/>
          <w:color w:val="000000" w:themeColor="text1"/>
          <w:sz w:val="28"/>
          <w:szCs w:val="28"/>
          <w:shd w:val="clear" w:color="auto" w:fill="FFFFFF"/>
          <w:lang w:val="uk-UA"/>
        </w:rPr>
        <w:t>бюджетних документів</w:t>
      </w:r>
      <w:r w:rsidR="007304C7" w:rsidRPr="00187570">
        <w:rPr>
          <w:rFonts w:eastAsiaTheme="majorEastAsia"/>
          <w:color w:val="000000" w:themeColor="text1"/>
          <w:sz w:val="28"/>
          <w:szCs w:val="28"/>
          <w:shd w:val="clear" w:color="auto" w:fill="FFFFFF"/>
          <w:lang w:val="uk-UA"/>
        </w:rPr>
        <w:t>, в тому числі розпоряджень про виділення коштів загального та спеціального фондів місцевих бюджетів – 2 5</w:t>
      </w:r>
      <w:r w:rsidR="0097435E" w:rsidRPr="00187570">
        <w:rPr>
          <w:rFonts w:eastAsiaTheme="majorEastAsia"/>
          <w:color w:val="000000" w:themeColor="text1"/>
          <w:sz w:val="28"/>
          <w:szCs w:val="28"/>
          <w:shd w:val="clear" w:color="auto" w:fill="FFFFFF"/>
          <w:lang w:val="uk-UA"/>
        </w:rPr>
        <w:t>4</w:t>
      </w:r>
      <w:r w:rsidR="00187570" w:rsidRPr="00187570">
        <w:rPr>
          <w:rFonts w:eastAsiaTheme="majorEastAsia"/>
          <w:color w:val="000000" w:themeColor="text1"/>
          <w:sz w:val="28"/>
          <w:szCs w:val="28"/>
          <w:shd w:val="clear" w:color="auto" w:fill="FFFFFF"/>
          <w:lang w:val="uk-UA"/>
        </w:rPr>
        <w:t>5</w:t>
      </w:r>
      <w:r w:rsidR="007304C7" w:rsidRPr="00187570">
        <w:rPr>
          <w:rFonts w:eastAsiaTheme="majorEastAsia"/>
          <w:color w:val="000000" w:themeColor="text1"/>
          <w:sz w:val="28"/>
          <w:szCs w:val="28"/>
          <w:shd w:val="clear" w:color="auto" w:fill="FFFFFF"/>
          <w:lang w:val="uk-UA"/>
        </w:rPr>
        <w:t xml:space="preserve">, довідок про зміни до річного та помісячного розпису асигнувань загального (спеціального) фонду бюджету – 2 104, довідок про зміни до річного та помісячного розпису </w:t>
      </w:r>
      <w:r w:rsidR="00700343" w:rsidRPr="00187570">
        <w:rPr>
          <w:rFonts w:eastAsiaTheme="majorEastAsia"/>
          <w:color w:val="000000" w:themeColor="text1"/>
          <w:sz w:val="28"/>
          <w:szCs w:val="28"/>
          <w:shd w:val="clear" w:color="auto" w:fill="FFFFFF"/>
          <w:lang w:val="uk-UA"/>
        </w:rPr>
        <w:t>доходів</w:t>
      </w:r>
      <w:r w:rsidR="007304C7" w:rsidRPr="00187570">
        <w:rPr>
          <w:rFonts w:eastAsiaTheme="majorEastAsia"/>
          <w:color w:val="000000" w:themeColor="text1"/>
          <w:sz w:val="28"/>
          <w:szCs w:val="28"/>
          <w:shd w:val="clear" w:color="auto" w:fill="FFFFFF"/>
          <w:lang w:val="uk-UA"/>
        </w:rPr>
        <w:t xml:space="preserve"> загального (спеціального) фонду бюджету – 60.</w:t>
      </w:r>
    </w:p>
    <w:p w14:paraId="7CB0D583" w14:textId="77777777" w:rsidR="00F64943" w:rsidRDefault="00F64943" w:rsidP="00F6494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Також, протягом</w:t>
      </w:r>
      <w:r w:rsidRPr="00F90B46">
        <w:rPr>
          <w:rFonts w:ascii="Times New Roman" w:hAnsi="Times New Roman" w:cs="Times New Roman"/>
          <w:sz w:val="28"/>
          <w:szCs w:val="28"/>
        </w:rPr>
        <w:t xml:space="preserve"> звітного періоду департаментом фінансової політики організовано та забезпечено процес підготовки </w:t>
      </w:r>
      <w:r>
        <w:rPr>
          <w:rFonts w:ascii="Times New Roman" w:hAnsi="Times New Roman" w:cs="Times New Roman"/>
          <w:sz w:val="28"/>
          <w:szCs w:val="28"/>
        </w:rPr>
        <w:t>п</w:t>
      </w:r>
      <w:r w:rsidRPr="00F90B46">
        <w:rPr>
          <w:rFonts w:ascii="Times New Roman" w:hAnsi="Times New Roman" w:cs="Times New Roman"/>
          <w:sz w:val="28"/>
          <w:szCs w:val="28"/>
        </w:rPr>
        <w:t>рогнозу бюджету та бюджету Львівської міської територіальної громади</w:t>
      </w:r>
      <w:r>
        <w:rPr>
          <w:rFonts w:ascii="Times New Roman" w:hAnsi="Times New Roman" w:cs="Times New Roman"/>
          <w:sz w:val="28"/>
          <w:szCs w:val="28"/>
        </w:rPr>
        <w:t xml:space="preserve"> на 2026 рік</w:t>
      </w:r>
      <w:r w:rsidRPr="00F90B46">
        <w:rPr>
          <w:rFonts w:ascii="Times New Roman" w:hAnsi="Times New Roman" w:cs="Times New Roman"/>
          <w:sz w:val="28"/>
          <w:szCs w:val="28"/>
        </w:rPr>
        <w:t xml:space="preserve">. </w:t>
      </w:r>
    </w:p>
    <w:p w14:paraId="26FBED4A" w14:textId="77777777" w:rsidR="00F64943" w:rsidRDefault="00F64943" w:rsidP="00F64943">
      <w:pPr>
        <w:spacing w:after="0" w:line="240" w:lineRule="auto"/>
        <w:ind w:firstLine="567"/>
        <w:contextualSpacing/>
        <w:jc w:val="both"/>
        <w:rPr>
          <w:rFonts w:ascii="Times New Roman" w:hAnsi="Times New Roman" w:cs="Times New Roman"/>
          <w:sz w:val="28"/>
          <w:szCs w:val="28"/>
        </w:rPr>
      </w:pPr>
      <w:r w:rsidRPr="00F90B46">
        <w:rPr>
          <w:rFonts w:ascii="Times New Roman" w:hAnsi="Times New Roman" w:cs="Times New Roman"/>
          <w:sz w:val="28"/>
          <w:szCs w:val="28"/>
        </w:rPr>
        <w:t xml:space="preserve">Робота здійснювалася у взаємодії з головними розпорядниками бюджетних коштів з урахуванням пріоритетів соціально-економічного розвитку громади та вимог бюджетного законодавства. </w:t>
      </w:r>
    </w:p>
    <w:p w14:paraId="29CAFC89" w14:textId="77777777" w:rsidR="00F64943" w:rsidRDefault="00F64943" w:rsidP="00F64943">
      <w:pPr>
        <w:spacing w:after="0" w:line="240" w:lineRule="auto"/>
        <w:ind w:firstLine="567"/>
        <w:contextualSpacing/>
        <w:jc w:val="both"/>
        <w:rPr>
          <w:rFonts w:ascii="Times New Roman" w:hAnsi="Times New Roman" w:cs="Times New Roman"/>
          <w:sz w:val="28"/>
          <w:szCs w:val="28"/>
        </w:rPr>
      </w:pPr>
      <w:r w:rsidRPr="00F90B46">
        <w:rPr>
          <w:rFonts w:ascii="Times New Roman" w:hAnsi="Times New Roman" w:cs="Times New Roman"/>
          <w:sz w:val="28"/>
          <w:szCs w:val="28"/>
        </w:rPr>
        <w:t>Під час формування показників бюджету забезпечено узгодженість дохідної та видаткової частин, дотримання принципів збалансованості, прозорості й фінансової дисципліни.</w:t>
      </w:r>
    </w:p>
    <w:p w14:paraId="6B46E6A3" w14:textId="77777777" w:rsidR="00F64943" w:rsidRDefault="00F64943" w:rsidP="00F6494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Прогноз бюджету схвалено р</w:t>
      </w:r>
      <w:r w:rsidRPr="00F90B46">
        <w:rPr>
          <w:rFonts w:ascii="Times New Roman" w:hAnsi="Times New Roman" w:cs="Times New Roman"/>
          <w:sz w:val="28"/>
          <w:szCs w:val="28"/>
        </w:rPr>
        <w:t>ішення</w:t>
      </w:r>
      <w:r>
        <w:rPr>
          <w:rFonts w:ascii="Times New Roman" w:hAnsi="Times New Roman" w:cs="Times New Roman"/>
          <w:sz w:val="28"/>
          <w:szCs w:val="28"/>
        </w:rPr>
        <w:t>м виконавчого комітету</w:t>
      </w:r>
      <w:r w:rsidRPr="00F90B46">
        <w:rPr>
          <w:rFonts w:ascii="Times New Roman" w:hAnsi="Times New Roman" w:cs="Times New Roman"/>
          <w:sz w:val="28"/>
          <w:szCs w:val="28"/>
        </w:rPr>
        <w:t xml:space="preserve"> від 01.09.2025</w:t>
      </w:r>
      <w:r>
        <w:rPr>
          <w:rFonts w:ascii="Times New Roman" w:hAnsi="Times New Roman" w:cs="Times New Roman"/>
          <w:sz w:val="28"/>
          <w:szCs w:val="28"/>
        </w:rPr>
        <w:t xml:space="preserve"> </w:t>
      </w:r>
      <w:r w:rsidRPr="00F90B46">
        <w:rPr>
          <w:rFonts w:ascii="Times New Roman" w:hAnsi="Times New Roman" w:cs="Times New Roman"/>
          <w:sz w:val="28"/>
          <w:szCs w:val="28"/>
        </w:rPr>
        <w:t xml:space="preserve">№ 876 </w:t>
      </w:r>
      <w:r>
        <w:rPr>
          <w:rFonts w:ascii="Times New Roman" w:hAnsi="Times New Roman" w:cs="Times New Roman"/>
          <w:sz w:val="28"/>
          <w:szCs w:val="28"/>
        </w:rPr>
        <w:t>«</w:t>
      </w:r>
      <w:r w:rsidRPr="00F90B46">
        <w:rPr>
          <w:rFonts w:ascii="Times New Roman" w:hAnsi="Times New Roman" w:cs="Times New Roman"/>
          <w:sz w:val="28"/>
          <w:szCs w:val="28"/>
        </w:rPr>
        <w:t>Про схвалення прогнозу бюджету Львівської міської територіальної громади на 2026-2028 роки</w:t>
      </w:r>
      <w:r>
        <w:rPr>
          <w:rFonts w:ascii="Times New Roman" w:hAnsi="Times New Roman" w:cs="Times New Roman"/>
          <w:sz w:val="28"/>
          <w:szCs w:val="28"/>
        </w:rPr>
        <w:t>» і подано на розгляд ради.</w:t>
      </w:r>
    </w:p>
    <w:p w14:paraId="1A0AF760" w14:textId="77777777" w:rsidR="00F64943" w:rsidRDefault="00F64943" w:rsidP="00F64943">
      <w:pPr>
        <w:pStyle w:val="ae"/>
        <w:shd w:val="clear" w:color="auto" w:fill="auto"/>
        <w:tabs>
          <w:tab w:val="left" w:pos="709"/>
        </w:tabs>
        <w:spacing w:before="0" w:after="0" w:line="240" w:lineRule="auto"/>
        <w:ind w:firstLine="567"/>
        <w:contextualSpacing/>
        <w:rPr>
          <w:rFonts w:eastAsiaTheme="majorEastAsia"/>
          <w:sz w:val="28"/>
          <w:szCs w:val="28"/>
          <w:shd w:val="clear" w:color="auto" w:fill="FFFFFF"/>
          <w:lang w:val="uk-UA"/>
        </w:rPr>
      </w:pPr>
      <w:r w:rsidRPr="00C54F40">
        <w:rPr>
          <w:rStyle w:val="61"/>
          <w:rFonts w:eastAsiaTheme="majorEastAsia"/>
          <w:sz w:val="28"/>
          <w:szCs w:val="28"/>
          <w:lang w:val="uk-UA"/>
        </w:rPr>
        <w:t>Бюджет Львівської міської територіальної громади на 202</w:t>
      </w:r>
      <w:r>
        <w:rPr>
          <w:rStyle w:val="61"/>
          <w:rFonts w:eastAsiaTheme="majorEastAsia"/>
          <w:sz w:val="28"/>
          <w:szCs w:val="28"/>
          <w:lang w:val="uk-UA"/>
        </w:rPr>
        <w:t>6</w:t>
      </w:r>
      <w:r w:rsidRPr="00C54F40">
        <w:rPr>
          <w:rStyle w:val="61"/>
          <w:rFonts w:eastAsiaTheme="majorEastAsia"/>
          <w:sz w:val="28"/>
          <w:szCs w:val="28"/>
          <w:lang w:val="uk-UA"/>
        </w:rPr>
        <w:t xml:space="preserve"> рік</w:t>
      </w:r>
      <w:r w:rsidRPr="00C54F40">
        <w:rPr>
          <w:rStyle w:val="61"/>
          <w:rFonts w:eastAsiaTheme="majorEastAsia"/>
          <w:sz w:val="28"/>
          <w:szCs w:val="28"/>
        </w:rPr>
        <w:t xml:space="preserve"> затверджений </w:t>
      </w:r>
      <w:r>
        <w:rPr>
          <w:rFonts w:eastAsiaTheme="majorEastAsia"/>
          <w:sz w:val="28"/>
          <w:szCs w:val="28"/>
          <w:shd w:val="clear" w:color="auto" w:fill="FFFFFF"/>
          <w:lang w:val="uk-UA"/>
        </w:rPr>
        <w:t>у</w:t>
      </w:r>
      <w:r w:rsidRPr="00724B5F">
        <w:rPr>
          <w:rFonts w:eastAsiaTheme="majorEastAsia"/>
          <w:sz w:val="28"/>
          <w:szCs w:val="28"/>
          <w:shd w:val="clear" w:color="auto" w:fill="FFFFFF"/>
          <w:lang w:val="uk-UA"/>
        </w:rPr>
        <w:t>хвал</w:t>
      </w:r>
      <w:r>
        <w:rPr>
          <w:rFonts w:eastAsiaTheme="majorEastAsia"/>
          <w:sz w:val="28"/>
          <w:szCs w:val="28"/>
          <w:shd w:val="clear" w:color="auto" w:fill="FFFFFF"/>
          <w:lang w:val="uk-UA"/>
        </w:rPr>
        <w:t>ою міської ради</w:t>
      </w:r>
      <w:r w:rsidRPr="00724B5F">
        <w:rPr>
          <w:rFonts w:eastAsiaTheme="majorEastAsia"/>
          <w:sz w:val="28"/>
          <w:szCs w:val="28"/>
          <w:shd w:val="clear" w:color="auto" w:fill="FFFFFF"/>
          <w:lang w:val="uk-UA"/>
        </w:rPr>
        <w:t xml:space="preserve"> від 18.12.2025 № 7244 "Про бюджет Львівської міської територіальної громади на 2026 рік"</w:t>
      </w:r>
      <w:r>
        <w:rPr>
          <w:rFonts w:eastAsiaTheme="majorEastAsia"/>
          <w:sz w:val="28"/>
          <w:szCs w:val="28"/>
          <w:shd w:val="clear" w:color="auto" w:fill="FFFFFF"/>
          <w:lang w:val="uk-UA"/>
        </w:rPr>
        <w:t>.</w:t>
      </w:r>
    </w:p>
    <w:p w14:paraId="4B430DC7" w14:textId="77777777" w:rsidR="00855992" w:rsidRDefault="0099768E" w:rsidP="0099768E">
      <w:pPr>
        <w:tabs>
          <w:tab w:val="left" w:pos="709"/>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Важливим завданням протягом року була м</w:t>
      </w:r>
      <w:r w:rsidRPr="00440452">
        <w:rPr>
          <w:rFonts w:ascii="Times New Roman" w:hAnsi="Times New Roman"/>
          <w:sz w:val="28"/>
          <w:szCs w:val="28"/>
        </w:rPr>
        <w:t xml:space="preserve">обілізація фінансових ресурсів в умовах воєнного стану. </w:t>
      </w:r>
    </w:p>
    <w:p w14:paraId="3FD128D6" w14:textId="07A11F86" w:rsidR="0099768E" w:rsidRDefault="0099768E" w:rsidP="0099768E">
      <w:pPr>
        <w:tabs>
          <w:tab w:val="left" w:pos="709"/>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п</w:t>
      </w:r>
      <w:r w:rsidRPr="00440452">
        <w:rPr>
          <w:rFonts w:ascii="Times New Roman" w:hAnsi="Times New Roman"/>
          <w:sz w:val="28"/>
          <w:szCs w:val="28"/>
        </w:rPr>
        <w:t xml:space="preserve">отреби Збройних сил України та інших органів сектору безпеки та оборони в рамках </w:t>
      </w:r>
      <w:r>
        <w:rPr>
          <w:rFonts w:ascii="Times New Roman" w:hAnsi="Times New Roman"/>
          <w:sz w:val="28"/>
          <w:szCs w:val="28"/>
        </w:rPr>
        <w:t xml:space="preserve">реалізації </w:t>
      </w:r>
      <w:r w:rsidRPr="00440452">
        <w:rPr>
          <w:rFonts w:ascii="Times New Roman" w:hAnsi="Times New Roman"/>
          <w:sz w:val="28"/>
          <w:szCs w:val="28"/>
        </w:rPr>
        <w:t xml:space="preserve">Програми заходів щодо підготовки Львівської міської територіальної громади до національного спротиву на 2022-2026 роки </w:t>
      </w:r>
      <w:r>
        <w:rPr>
          <w:rFonts w:ascii="Times New Roman" w:hAnsi="Times New Roman"/>
          <w:sz w:val="28"/>
          <w:szCs w:val="28"/>
        </w:rPr>
        <w:t>було передбачено</w:t>
      </w:r>
      <w:r w:rsidRPr="00440452">
        <w:rPr>
          <w:rFonts w:ascii="Times New Roman" w:hAnsi="Times New Roman"/>
          <w:sz w:val="28"/>
          <w:szCs w:val="28"/>
        </w:rPr>
        <w:t xml:space="preserve"> </w:t>
      </w:r>
      <w:r>
        <w:rPr>
          <w:rFonts w:ascii="Times New Roman" w:hAnsi="Times New Roman"/>
          <w:sz w:val="28"/>
          <w:szCs w:val="28"/>
        </w:rPr>
        <w:t xml:space="preserve">коштів в сумі </w:t>
      </w:r>
      <w:r w:rsidRPr="00440452">
        <w:rPr>
          <w:rFonts w:ascii="Times New Roman" w:hAnsi="Times New Roman"/>
          <w:sz w:val="28"/>
          <w:szCs w:val="28"/>
        </w:rPr>
        <w:t xml:space="preserve">1 </w:t>
      </w:r>
      <w:r>
        <w:rPr>
          <w:rFonts w:ascii="Times New Roman" w:hAnsi="Times New Roman"/>
          <w:sz w:val="28"/>
          <w:szCs w:val="28"/>
        </w:rPr>
        <w:t>118</w:t>
      </w:r>
      <w:r w:rsidRPr="00440452">
        <w:rPr>
          <w:rFonts w:ascii="Times New Roman" w:hAnsi="Times New Roman"/>
          <w:sz w:val="28"/>
          <w:szCs w:val="28"/>
        </w:rPr>
        <w:t>,5 млн грн</w:t>
      </w:r>
      <w:r>
        <w:rPr>
          <w:rFonts w:ascii="Times New Roman" w:hAnsi="Times New Roman"/>
          <w:sz w:val="28"/>
          <w:szCs w:val="28"/>
        </w:rPr>
        <w:t xml:space="preserve">, з яких </w:t>
      </w:r>
      <w:r w:rsidRPr="00440452">
        <w:rPr>
          <w:rFonts w:ascii="Times New Roman" w:hAnsi="Times New Roman"/>
          <w:sz w:val="28"/>
          <w:szCs w:val="28"/>
        </w:rPr>
        <w:t>фактично спрямовано згідно ухвал міської ради</w:t>
      </w:r>
      <w:r>
        <w:rPr>
          <w:rFonts w:ascii="Times New Roman" w:hAnsi="Times New Roman"/>
          <w:sz w:val="28"/>
          <w:szCs w:val="28"/>
        </w:rPr>
        <w:t xml:space="preserve"> – 1 107,3 млн грн.</w:t>
      </w:r>
    </w:p>
    <w:p w14:paraId="52151746" w14:textId="77777777" w:rsidR="00E8401F" w:rsidRDefault="00E8401F" w:rsidP="00F56842">
      <w:pPr>
        <w:pStyle w:val="ae"/>
        <w:shd w:val="clear" w:color="auto" w:fill="auto"/>
        <w:tabs>
          <w:tab w:val="left" w:pos="709"/>
        </w:tabs>
        <w:spacing w:before="0" w:after="0" w:line="240" w:lineRule="auto"/>
        <w:ind w:firstLine="426"/>
        <w:contextualSpacing/>
        <w:rPr>
          <w:rFonts w:eastAsiaTheme="majorEastAsia"/>
          <w:sz w:val="28"/>
          <w:szCs w:val="28"/>
          <w:shd w:val="clear" w:color="auto" w:fill="FFFFFF"/>
          <w:lang w:val="uk-UA"/>
        </w:rPr>
      </w:pPr>
    </w:p>
    <w:p w14:paraId="0D8DB239" w14:textId="77777777" w:rsidR="00330135" w:rsidRDefault="00330135" w:rsidP="00F56842">
      <w:pPr>
        <w:pStyle w:val="ae"/>
        <w:shd w:val="clear" w:color="auto" w:fill="auto"/>
        <w:tabs>
          <w:tab w:val="left" w:pos="709"/>
        </w:tabs>
        <w:spacing w:before="0" w:after="0" w:line="240" w:lineRule="auto"/>
        <w:ind w:firstLine="426"/>
        <w:contextualSpacing/>
        <w:rPr>
          <w:rFonts w:eastAsiaTheme="majorEastAsia"/>
          <w:sz w:val="28"/>
          <w:szCs w:val="28"/>
          <w:shd w:val="clear" w:color="auto" w:fill="FFFFFF"/>
          <w:lang w:val="uk-UA"/>
        </w:rPr>
      </w:pPr>
    </w:p>
    <w:p w14:paraId="083BDFE4" w14:textId="77777777" w:rsidR="00E8401F" w:rsidRDefault="00E8401F" w:rsidP="00F56842">
      <w:pPr>
        <w:pStyle w:val="a9"/>
        <w:tabs>
          <w:tab w:val="left" w:pos="171"/>
          <w:tab w:val="left" w:pos="318"/>
        </w:tabs>
        <w:spacing w:after="0" w:line="240" w:lineRule="auto"/>
        <w:ind w:left="17" w:firstLine="550"/>
        <w:jc w:val="both"/>
        <w:rPr>
          <w:rFonts w:ascii="Times New Roman" w:hAnsi="Times New Roman" w:cs="Times New Roman"/>
          <w:b/>
          <w:bCs/>
          <w:color w:val="000000" w:themeColor="text1"/>
          <w:sz w:val="28"/>
          <w:szCs w:val="28"/>
        </w:rPr>
      </w:pPr>
      <w:r w:rsidRPr="00924109">
        <w:rPr>
          <w:rFonts w:ascii="Times New Roman" w:hAnsi="Times New Roman" w:cs="Times New Roman"/>
          <w:b/>
          <w:bCs/>
          <w:color w:val="000000" w:themeColor="text1"/>
          <w:sz w:val="28"/>
          <w:szCs w:val="28"/>
        </w:rPr>
        <w:lastRenderedPageBreak/>
        <w:t>Грантові кошти та фінансова допомога</w:t>
      </w:r>
      <w:r>
        <w:rPr>
          <w:rFonts w:ascii="Times New Roman" w:hAnsi="Times New Roman" w:cs="Times New Roman"/>
          <w:b/>
          <w:bCs/>
          <w:color w:val="000000" w:themeColor="text1"/>
          <w:sz w:val="28"/>
          <w:szCs w:val="28"/>
        </w:rPr>
        <w:t xml:space="preserve"> від міжнародних партнерів</w:t>
      </w:r>
    </w:p>
    <w:p w14:paraId="7C08DBC1" w14:textId="77777777" w:rsidR="00E8401F" w:rsidRDefault="00E8401F"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5C116E">
        <w:rPr>
          <w:rFonts w:ascii="Times New Roman" w:hAnsi="Times New Roman" w:cs="Times New Roman"/>
          <w:color w:val="000000" w:themeColor="text1"/>
          <w:sz w:val="28"/>
          <w:szCs w:val="28"/>
        </w:rPr>
        <w:t>Упродовж 2025 року департаментом фінансової політики забезпечено координацію роботи з отримання та використання коштів у межах програм допомоги і грантів Європейського Союзу, урядів іноземних держав, міжнародних організацій та донорських установ.</w:t>
      </w:r>
    </w:p>
    <w:p w14:paraId="7AE38893" w14:textId="77777777" w:rsidR="00E8401F" w:rsidRDefault="00E8401F"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5C116E">
        <w:rPr>
          <w:rFonts w:ascii="Times New Roman" w:hAnsi="Times New Roman" w:cs="Times New Roman"/>
          <w:color w:val="000000" w:themeColor="text1"/>
          <w:sz w:val="28"/>
          <w:szCs w:val="28"/>
        </w:rPr>
        <w:t xml:space="preserve">Проведено належний облік надходжень, своєчасний розподіл і цільове використання фінансових ресурсів відповідно до </w:t>
      </w:r>
      <w:r>
        <w:rPr>
          <w:rFonts w:ascii="Times New Roman" w:hAnsi="Times New Roman" w:cs="Times New Roman"/>
          <w:color w:val="000000" w:themeColor="text1"/>
          <w:sz w:val="28"/>
          <w:szCs w:val="28"/>
        </w:rPr>
        <w:t>підписаних договорів</w:t>
      </w:r>
      <w:r w:rsidRPr="005C116E">
        <w:rPr>
          <w:rFonts w:ascii="Times New Roman" w:hAnsi="Times New Roman" w:cs="Times New Roman"/>
          <w:color w:val="000000" w:themeColor="text1"/>
          <w:sz w:val="28"/>
          <w:szCs w:val="28"/>
        </w:rPr>
        <w:t>.</w:t>
      </w:r>
    </w:p>
    <w:p w14:paraId="05FB6D36" w14:textId="0FC0998B" w:rsidR="00E8401F" w:rsidRDefault="00E8401F"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Станом на </w:t>
      </w:r>
      <w:r w:rsidR="00B747FD">
        <w:rPr>
          <w:rFonts w:ascii="Times New Roman" w:hAnsi="Times New Roman" w:cs="Times New Roman"/>
          <w:color w:val="000000" w:themeColor="text1"/>
          <w:sz w:val="28"/>
          <w:szCs w:val="28"/>
        </w:rPr>
        <w:t>30</w:t>
      </w:r>
      <w:r>
        <w:rPr>
          <w:rFonts w:ascii="Times New Roman" w:hAnsi="Times New Roman" w:cs="Times New Roman"/>
          <w:color w:val="000000" w:themeColor="text1"/>
          <w:sz w:val="28"/>
          <w:szCs w:val="28"/>
        </w:rPr>
        <w:t>.12.2025 н</w:t>
      </w:r>
      <w:r w:rsidRPr="005C116E">
        <w:rPr>
          <w:rFonts w:ascii="Times New Roman" w:hAnsi="Times New Roman" w:cs="Times New Roman"/>
          <w:color w:val="000000" w:themeColor="text1"/>
          <w:sz w:val="28"/>
          <w:szCs w:val="28"/>
        </w:rPr>
        <w:t>адходження коштів на реалізаці</w:t>
      </w:r>
      <w:r>
        <w:rPr>
          <w:rFonts w:ascii="Times New Roman" w:hAnsi="Times New Roman" w:cs="Times New Roman"/>
          <w:color w:val="000000" w:themeColor="text1"/>
          <w:sz w:val="28"/>
          <w:szCs w:val="28"/>
        </w:rPr>
        <w:t>ю</w:t>
      </w:r>
      <w:r w:rsidRPr="005C116E">
        <w:rPr>
          <w:rFonts w:ascii="Times New Roman" w:hAnsi="Times New Roman" w:cs="Times New Roman"/>
          <w:color w:val="000000" w:themeColor="text1"/>
          <w:sz w:val="28"/>
          <w:szCs w:val="28"/>
        </w:rPr>
        <w:t xml:space="preserve"> програм допомоги і грантів Європейського Союзу, урядів іноземних держав, міжнародних організацій, донорських установ у 2025 році</w:t>
      </w:r>
      <w:r>
        <w:rPr>
          <w:rFonts w:ascii="Times New Roman" w:hAnsi="Times New Roman" w:cs="Times New Roman"/>
          <w:color w:val="000000" w:themeColor="text1"/>
          <w:sz w:val="28"/>
          <w:szCs w:val="28"/>
        </w:rPr>
        <w:t xml:space="preserve"> склали 435,9 млн грн.</w:t>
      </w:r>
    </w:p>
    <w:p w14:paraId="19996332" w14:textId="77777777" w:rsidR="00E8401F" w:rsidRDefault="00E8401F"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Кошти у 2025 році були отримані від Європейського Союзу,</w:t>
      </w:r>
      <w:r w:rsidRPr="0060570A">
        <w:t xml:space="preserve"> </w:t>
      </w:r>
      <w:r>
        <w:t xml:space="preserve"> </w:t>
      </w:r>
      <w:r w:rsidRPr="0060570A">
        <w:rPr>
          <w:rFonts w:ascii="Times New Roman" w:hAnsi="Times New Roman" w:cs="Times New Roman"/>
          <w:color w:val="000000" w:themeColor="text1"/>
          <w:sz w:val="28"/>
          <w:szCs w:val="28"/>
        </w:rPr>
        <w:t>Католицьк</w:t>
      </w:r>
      <w:r>
        <w:rPr>
          <w:rFonts w:ascii="Times New Roman" w:hAnsi="Times New Roman" w:cs="Times New Roman"/>
          <w:color w:val="000000" w:themeColor="text1"/>
          <w:sz w:val="28"/>
          <w:szCs w:val="28"/>
        </w:rPr>
        <w:t>ого</w:t>
      </w:r>
      <w:r w:rsidRPr="0060570A">
        <w:rPr>
          <w:rFonts w:ascii="Times New Roman" w:hAnsi="Times New Roman" w:cs="Times New Roman"/>
          <w:color w:val="000000" w:themeColor="text1"/>
          <w:sz w:val="28"/>
          <w:szCs w:val="28"/>
        </w:rPr>
        <w:t xml:space="preserve"> університет</w:t>
      </w:r>
      <w:r>
        <w:rPr>
          <w:rFonts w:ascii="Times New Roman" w:hAnsi="Times New Roman" w:cs="Times New Roman"/>
          <w:color w:val="000000" w:themeColor="text1"/>
          <w:sz w:val="28"/>
          <w:szCs w:val="28"/>
        </w:rPr>
        <w:t>у</w:t>
      </w:r>
      <w:r w:rsidRPr="0060570A">
        <w:rPr>
          <w:rFonts w:ascii="Times New Roman" w:hAnsi="Times New Roman" w:cs="Times New Roman"/>
          <w:color w:val="000000" w:themeColor="text1"/>
          <w:sz w:val="28"/>
          <w:szCs w:val="28"/>
        </w:rPr>
        <w:t xml:space="preserve"> </w:t>
      </w:r>
      <w:proofErr w:type="spellStart"/>
      <w:r w:rsidRPr="0060570A">
        <w:rPr>
          <w:rFonts w:ascii="Times New Roman" w:hAnsi="Times New Roman" w:cs="Times New Roman"/>
          <w:color w:val="000000" w:themeColor="text1"/>
          <w:sz w:val="28"/>
          <w:szCs w:val="28"/>
        </w:rPr>
        <w:t>Айхштет-Інгольштадт</w:t>
      </w:r>
      <w:proofErr w:type="spellEnd"/>
      <w:r>
        <w:rPr>
          <w:rFonts w:ascii="Times New Roman" w:hAnsi="Times New Roman" w:cs="Times New Roman"/>
          <w:color w:val="000000" w:themeColor="text1"/>
          <w:sz w:val="28"/>
          <w:szCs w:val="28"/>
        </w:rPr>
        <w:t xml:space="preserve">, </w:t>
      </w:r>
      <w:r w:rsidRPr="0060570A">
        <w:rPr>
          <w:rFonts w:ascii="Times New Roman" w:hAnsi="Times New Roman" w:cs="Times New Roman"/>
          <w:color w:val="000000" w:themeColor="text1"/>
          <w:sz w:val="28"/>
          <w:szCs w:val="28"/>
        </w:rPr>
        <w:t>Уряд</w:t>
      </w:r>
      <w:r>
        <w:rPr>
          <w:rFonts w:ascii="Times New Roman" w:hAnsi="Times New Roman" w:cs="Times New Roman"/>
          <w:color w:val="000000" w:themeColor="text1"/>
          <w:sz w:val="28"/>
          <w:szCs w:val="28"/>
        </w:rPr>
        <w:t>у</w:t>
      </w:r>
      <w:r w:rsidRPr="0060570A">
        <w:rPr>
          <w:rFonts w:ascii="Times New Roman" w:hAnsi="Times New Roman" w:cs="Times New Roman"/>
          <w:color w:val="000000" w:themeColor="text1"/>
          <w:sz w:val="28"/>
          <w:szCs w:val="28"/>
        </w:rPr>
        <w:t xml:space="preserve"> Фландрії (Королівство Бельгія)</w:t>
      </w:r>
      <w:r>
        <w:rPr>
          <w:rFonts w:ascii="Times New Roman" w:hAnsi="Times New Roman" w:cs="Times New Roman"/>
          <w:color w:val="000000" w:themeColor="text1"/>
          <w:sz w:val="28"/>
          <w:szCs w:val="28"/>
        </w:rPr>
        <w:t xml:space="preserve"> та </w:t>
      </w:r>
      <w:r w:rsidRPr="0060570A">
        <w:rPr>
          <w:rFonts w:ascii="Times New Roman" w:hAnsi="Times New Roman" w:cs="Times New Roman"/>
          <w:color w:val="000000" w:themeColor="text1"/>
          <w:sz w:val="28"/>
          <w:szCs w:val="28"/>
        </w:rPr>
        <w:t>Рад</w:t>
      </w:r>
      <w:r>
        <w:rPr>
          <w:rFonts w:ascii="Times New Roman" w:hAnsi="Times New Roman" w:cs="Times New Roman"/>
          <w:color w:val="000000" w:themeColor="text1"/>
          <w:sz w:val="28"/>
          <w:szCs w:val="28"/>
        </w:rPr>
        <w:t>и</w:t>
      </w:r>
      <w:r w:rsidRPr="0060570A">
        <w:rPr>
          <w:rFonts w:ascii="Times New Roman" w:hAnsi="Times New Roman" w:cs="Times New Roman"/>
          <w:color w:val="000000" w:themeColor="text1"/>
          <w:sz w:val="28"/>
          <w:szCs w:val="28"/>
        </w:rPr>
        <w:t xml:space="preserve"> міста Вроцлав</w:t>
      </w:r>
      <w:r>
        <w:rPr>
          <w:rFonts w:ascii="Times New Roman" w:hAnsi="Times New Roman" w:cs="Times New Roman"/>
          <w:color w:val="000000" w:themeColor="text1"/>
          <w:sz w:val="28"/>
          <w:szCs w:val="28"/>
        </w:rPr>
        <w:t>.</w:t>
      </w:r>
    </w:p>
    <w:p w14:paraId="080D45B6" w14:textId="77777777" w:rsidR="00E8401F" w:rsidRDefault="00E8401F" w:rsidP="00F56842">
      <w:pPr>
        <w:spacing w:after="0" w:line="240" w:lineRule="auto"/>
        <w:ind w:firstLine="567"/>
        <w:jc w:val="both"/>
        <w:rPr>
          <w:rFonts w:ascii="Times New Roman" w:hAnsi="Times New Roman" w:cs="Times New Roman"/>
          <w:b/>
          <w:sz w:val="28"/>
          <w:szCs w:val="28"/>
        </w:rPr>
      </w:pPr>
    </w:p>
    <w:p w14:paraId="21CD18AE" w14:textId="463DE8EE" w:rsidR="00C66265" w:rsidRPr="00C66265" w:rsidRDefault="00C66265" w:rsidP="00C66265">
      <w:pPr>
        <w:spacing w:after="0" w:line="240" w:lineRule="auto"/>
        <w:ind w:firstLine="567"/>
        <w:contextualSpacing/>
        <w:jc w:val="both"/>
        <w:rPr>
          <w:rFonts w:ascii="Times New Roman" w:hAnsi="Times New Roman" w:cs="Times New Roman"/>
          <w:b/>
          <w:bCs/>
          <w:color w:val="000000" w:themeColor="text1"/>
          <w:sz w:val="28"/>
          <w:szCs w:val="28"/>
        </w:rPr>
      </w:pPr>
      <w:r w:rsidRPr="00C66265">
        <w:rPr>
          <w:rFonts w:ascii="Times New Roman" w:hAnsi="Times New Roman" w:cs="Times New Roman"/>
          <w:b/>
          <w:bCs/>
          <w:color w:val="000000" w:themeColor="text1"/>
          <w:sz w:val="28"/>
          <w:szCs w:val="28"/>
        </w:rPr>
        <w:t>Реалізація інвестиційних проєктів</w:t>
      </w:r>
    </w:p>
    <w:p w14:paraId="7DE15EE0" w14:textId="4081C834" w:rsidR="00510DDD" w:rsidRPr="00440452" w:rsidRDefault="00510DDD" w:rsidP="00510DDD">
      <w:pPr>
        <w:tabs>
          <w:tab w:val="left" w:pos="709"/>
        </w:tabs>
        <w:spacing w:after="0" w:line="240" w:lineRule="auto"/>
        <w:ind w:firstLine="567"/>
        <w:contextualSpacing/>
        <w:jc w:val="both"/>
        <w:rPr>
          <w:rFonts w:ascii="Times New Roman" w:hAnsi="Times New Roman"/>
          <w:sz w:val="28"/>
          <w:szCs w:val="28"/>
        </w:rPr>
      </w:pPr>
      <w:r w:rsidRPr="00440452">
        <w:rPr>
          <w:rFonts w:ascii="Times New Roman" w:hAnsi="Times New Roman"/>
          <w:sz w:val="28"/>
          <w:szCs w:val="28"/>
        </w:rPr>
        <w:t xml:space="preserve">Згідно рішення виконавчого комітету від </w:t>
      </w:r>
      <w:r w:rsidRPr="00440452">
        <w:rPr>
          <w:rFonts w:ascii="Times New Roman" w:hAnsi="Times New Roman"/>
          <w:sz w:val="28"/>
          <w:szCs w:val="28"/>
          <w:shd w:val="clear" w:color="auto" w:fill="FFFFFF"/>
        </w:rPr>
        <w:t xml:space="preserve">14.03.2022 </w:t>
      </w:r>
      <w:r w:rsidRPr="00440452">
        <w:rPr>
          <w:rFonts w:ascii="Times New Roman" w:hAnsi="Times New Roman"/>
          <w:sz w:val="28"/>
          <w:szCs w:val="28"/>
        </w:rPr>
        <w:t>№ 162 «Про затвердження Порядку проведення видатків з бюджету розвитку бюджету Львівської міської територіальної громади» функції реєстрації бюджетних зобов`язань та бюджетних фінансових зобов`язань головних розпорядників коштів, які раніше виконували органи Державної казначейської служби, покладені на управління бюджету департаменту фінансової політики.</w:t>
      </w:r>
    </w:p>
    <w:p w14:paraId="0E968B0B" w14:textId="6E0496D6" w:rsid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У звітному періоді працівниками забезпечувалося обслуговування коштів бюджету розвитку Львівської міської територіальної громади через акціонерне товариство «Акціонерний банк “</w:t>
      </w:r>
      <w:proofErr w:type="spellStart"/>
      <w:r w:rsidRPr="00C66265">
        <w:rPr>
          <w:rFonts w:ascii="Times New Roman" w:hAnsi="Times New Roman" w:cs="Times New Roman"/>
          <w:sz w:val="28"/>
          <w:szCs w:val="28"/>
        </w:rPr>
        <w:t>Укргазбанк</w:t>
      </w:r>
      <w:proofErr w:type="spellEnd"/>
      <w:r w:rsidRPr="00C66265">
        <w:rPr>
          <w:rFonts w:ascii="Times New Roman" w:hAnsi="Times New Roman" w:cs="Times New Roman"/>
          <w:sz w:val="28"/>
          <w:szCs w:val="28"/>
        </w:rPr>
        <w:t xml:space="preserve">” відповідно до ухвали Львівської міської ради від 19.12.2025 № 5743 </w:t>
      </w:r>
      <w:r w:rsidRPr="00C66265">
        <w:rPr>
          <w:rFonts w:ascii="Times New Roman" w:hAnsi="Times New Roman" w:cs="Times New Roman"/>
          <w:sz w:val="28"/>
          <w:szCs w:val="28"/>
          <w:lang w:val="en-US"/>
        </w:rPr>
        <w:t>“</w:t>
      </w:r>
      <w:r w:rsidRPr="00C66265">
        <w:rPr>
          <w:rFonts w:ascii="Times New Roman" w:hAnsi="Times New Roman" w:cs="Times New Roman"/>
          <w:sz w:val="28"/>
          <w:szCs w:val="28"/>
        </w:rPr>
        <w:t>Про бюджет Львівської міської територіальної громади на 2025 рік</w:t>
      </w:r>
      <w:r w:rsidRPr="00C66265">
        <w:rPr>
          <w:rFonts w:ascii="Times New Roman" w:hAnsi="Times New Roman" w:cs="Times New Roman"/>
          <w:sz w:val="28"/>
          <w:szCs w:val="28"/>
          <w:lang w:val="en-US"/>
        </w:rPr>
        <w:t>”</w:t>
      </w:r>
      <w:r w:rsidRPr="00C66265">
        <w:rPr>
          <w:rFonts w:ascii="Times New Roman" w:hAnsi="Times New Roman" w:cs="Times New Roman"/>
          <w:sz w:val="28"/>
          <w:szCs w:val="28"/>
        </w:rPr>
        <w:t>.</w:t>
      </w:r>
    </w:p>
    <w:p w14:paraId="2E3E2FB3" w14:textId="77777777" w:rsidR="00D01E6F" w:rsidRPr="00C66265" w:rsidRDefault="00D01E6F" w:rsidP="00D01E6F">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Підготовлено 341</w:t>
      </w:r>
      <w:r>
        <w:rPr>
          <w:rFonts w:ascii="Times New Roman" w:hAnsi="Times New Roman" w:cs="Times New Roman"/>
          <w:sz w:val="28"/>
          <w:szCs w:val="28"/>
        </w:rPr>
        <w:t xml:space="preserve"> розпорядження</w:t>
      </w:r>
      <w:r w:rsidRPr="00C66265">
        <w:rPr>
          <w:rFonts w:ascii="Times New Roman" w:hAnsi="Times New Roman" w:cs="Times New Roman"/>
          <w:sz w:val="28"/>
          <w:szCs w:val="28"/>
        </w:rPr>
        <w:t xml:space="preserve"> для перерахування коштів бюджету розвитку через </w:t>
      </w:r>
      <w:proofErr w:type="spellStart"/>
      <w:r w:rsidRPr="00C66265">
        <w:rPr>
          <w:rFonts w:ascii="Times New Roman" w:hAnsi="Times New Roman" w:cs="Times New Roman"/>
          <w:sz w:val="28"/>
          <w:szCs w:val="28"/>
        </w:rPr>
        <w:t>Укргазбанк</w:t>
      </w:r>
      <w:proofErr w:type="spellEnd"/>
      <w:r w:rsidRPr="00C66265">
        <w:rPr>
          <w:rFonts w:ascii="Times New Roman" w:hAnsi="Times New Roman" w:cs="Times New Roman"/>
          <w:sz w:val="28"/>
          <w:szCs w:val="28"/>
        </w:rPr>
        <w:t>.</w:t>
      </w:r>
    </w:p>
    <w:p w14:paraId="4060F073" w14:textId="56716B0F"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w:t>
      </w:r>
      <w:r w:rsidRPr="00C66265">
        <w:rPr>
          <w:rFonts w:ascii="Times New Roman" w:hAnsi="Times New Roman" w:cs="Times New Roman"/>
          <w:sz w:val="28"/>
          <w:szCs w:val="28"/>
        </w:rPr>
        <w:t>абезпечено виконання повноважень з обслуговування коштів бюджету розвитку, зокрема:</w:t>
      </w:r>
    </w:p>
    <w:p w14:paraId="61F5423E" w14:textId="280BA902"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опрацьовано листів розпорядників бюджетних коштів з пропозиціями щодо проведення видатків з бюджету розвитку</w:t>
      </w:r>
      <w:r w:rsidR="0097435E">
        <w:rPr>
          <w:rFonts w:ascii="Times New Roman" w:hAnsi="Times New Roman" w:cs="Times New Roman"/>
          <w:sz w:val="28"/>
          <w:szCs w:val="28"/>
        </w:rPr>
        <w:t xml:space="preserve"> – </w:t>
      </w:r>
      <w:r w:rsidRPr="00C66265">
        <w:rPr>
          <w:rFonts w:ascii="Times New Roman" w:hAnsi="Times New Roman" w:cs="Times New Roman"/>
          <w:sz w:val="28"/>
          <w:szCs w:val="28"/>
        </w:rPr>
        <w:t>1</w:t>
      </w:r>
      <w:r w:rsidR="0097435E">
        <w:rPr>
          <w:rFonts w:ascii="Times New Roman" w:hAnsi="Times New Roman" w:cs="Times New Roman"/>
          <w:sz w:val="28"/>
          <w:szCs w:val="28"/>
        </w:rPr>
        <w:t xml:space="preserve"> </w:t>
      </w:r>
      <w:r w:rsidRPr="00C66265">
        <w:rPr>
          <w:rFonts w:ascii="Times New Roman" w:hAnsi="Times New Roman" w:cs="Times New Roman"/>
          <w:sz w:val="28"/>
          <w:szCs w:val="28"/>
        </w:rPr>
        <w:t>373;</w:t>
      </w:r>
    </w:p>
    <w:p w14:paraId="18FB35E5" w14:textId="6631B73C"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xml:space="preserve">– підготовлено проєктів розпоряджень міського голови про перерахування коштів з бюджету розвитку та забезпечено їх візування </w:t>
      </w:r>
      <w:r w:rsidR="0097435E">
        <w:rPr>
          <w:rFonts w:ascii="Times New Roman" w:hAnsi="Times New Roman" w:cs="Times New Roman"/>
          <w:sz w:val="28"/>
          <w:szCs w:val="28"/>
        </w:rPr>
        <w:t xml:space="preserve"> – </w:t>
      </w:r>
      <w:r w:rsidRPr="00C66265">
        <w:rPr>
          <w:rFonts w:ascii="Times New Roman" w:hAnsi="Times New Roman" w:cs="Times New Roman"/>
          <w:sz w:val="28"/>
          <w:szCs w:val="28"/>
        </w:rPr>
        <w:t>319;</w:t>
      </w:r>
    </w:p>
    <w:p w14:paraId="784F3ED8" w14:textId="2CABABA9"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xml:space="preserve">– сформовано та подано для перерахування коштів платіжних інструкцій </w:t>
      </w:r>
      <w:r w:rsidR="0097435E">
        <w:rPr>
          <w:rFonts w:ascii="Times New Roman" w:hAnsi="Times New Roman" w:cs="Times New Roman"/>
          <w:sz w:val="28"/>
          <w:szCs w:val="28"/>
        </w:rPr>
        <w:t xml:space="preserve"> – </w:t>
      </w:r>
      <w:r w:rsidRPr="00C66265">
        <w:rPr>
          <w:rFonts w:ascii="Times New Roman" w:hAnsi="Times New Roman" w:cs="Times New Roman"/>
          <w:sz w:val="28"/>
          <w:szCs w:val="28"/>
        </w:rPr>
        <w:t>1</w:t>
      </w:r>
      <w:r w:rsidR="0097435E">
        <w:rPr>
          <w:rFonts w:ascii="Times New Roman" w:hAnsi="Times New Roman" w:cs="Times New Roman"/>
          <w:sz w:val="28"/>
          <w:szCs w:val="28"/>
        </w:rPr>
        <w:t xml:space="preserve"> </w:t>
      </w:r>
      <w:r w:rsidRPr="00C66265">
        <w:rPr>
          <w:rFonts w:ascii="Times New Roman" w:hAnsi="Times New Roman" w:cs="Times New Roman"/>
          <w:sz w:val="28"/>
          <w:szCs w:val="28"/>
        </w:rPr>
        <w:t>203;</w:t>
      </w:r>
    </w:p>
    <w:p w14:paraId="132AEE91" w14:textId="4138E1EC"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зареєстровано бюджетних зобов’язань та бюджетних фінансових зобов’язань розпорядників бюджетних коштів</w:t>
      </w:r>
      <w:r w:rsidR="00EB20C5">
        <w:rPr>
          <w:rFonts w:ascii="Times New Roman" w:hAnsi="Times New Roman" w:cs="Times New Roman"/>
          <w:sz w:val="28"/>
          <w:szCs w:val="28"/>
        </w:rPr>
        <w:t xml:space="preserve"> – </w:t>
      </w:r>
      <w:r w:rsidRPr="00C66265">
        <w:rPr>
          <w:rFonts w:ascii="Times New Roman" w:hAnsi="Times New Roman" w:cs="Times New Roman"/>
          <w:sz w:val="28"/>
          <w:szCs w:val="28"/>
        </w:rPr>
        <w:t xml:space="preserve"> </w:t>
      </w:r>
      <w:r w:rsidR="00EB20C5">
        <w:rPr>
          <w:rFonts w:ascii="Times New Roman" w:hAnsi="Times New Roman" w:cs="Times New Roman"/>
          <w:sz w:val="28"/>
          <w:szCs w:val="28"/>
        </w:rPr>
        <w:t>2 986</w:t>
      </w:r>
      <w:r w:rsidRPr="00C66265">
        <w:rPr>
          <w:rFonts w:ascii="Times New Roman" w:hAnsi="Times New Roman" w:cs="Times New Roman"/>
          <w:sz w:val="28"/>
          <w:szCs w:val="28"/>
        </w:rPr>
        <w:t>.</w:t>
      </w:r>
    </w:p>
    <w:p w14:paraId="591E4403" w14:textId="77777777" w:rsidR="00700343"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xml:space="preserve">Забезпечено облік видатків бюджету розвитку за 664 об’єктами. Протягом звітного року працівниками опрацьовано 18 проєктів рішень та 18 проєктів ухвал про внесення змін до переліків бюджету розвитку, а також 22 рішення про виділення коштів з резервного фонду через їх передачу у бюджет розвитку. </w:t>
      </w:r>
    </w:p>
    <w:p w14:paraId="710EDB28" w14:textId="0E6C577D"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До переліку об</w:t>
      </w:r>
      <w:r w:rsidRPr="00C66265">
        <w:rPr>
          <w:rFonts w:ascii="Times New Roman" w:hAnsi="Times New Roman" w:cs="Times New Roman"/>
          <w:sz w:val="28"/>
          <w:szCs w:val="28"/>
          <w:lang w:val="en-US"/>
        </w:rPr>
        <w:t>’</w:t>
      </w:r>
      <w:proofErr w:type="spellStart"/>
      <w:r w:rsidRPr="00C66265">
        <w:rPr>
          <w:rFonts w:ascii="Times New Roman" w:hAnsi="Times New Roman" w:cs="Times New Roman"/>
          <w:sz w:val="28"/>
          <w:szCs w:val="28"/>
        </w:rPr>
        <w:t>єктів</w:t>
      </w:r>
      <w:proofErr w:type="spellEnd"/>
      <w:r w:rsidRPr="00C66265">
        <w:rPr>
          <w:rFonts w:ascii="Times New Roman" w:hAnsi="Times New Roman" w:cs="Times New Roman"/>
          <w:sz w:val="28"/>
          <w:szCs w:val="28"/>
        </w:rPr>
        <w:t xml:space="preserve"> протягом звітного періоду вносилися зміни у кількості 2</w:t>
      </w:r>
      <w:r w:rsidR="0097435E">
        <w:rPr>
          <w:rFonts w:ascii="Times New Roman" w:hAnsi="Times New Roman" w:cs="Times New Roman"/>
          <w:sz w:val="28"/>
          <w:szCs w:val="28"/>
        </w:rPr>
        <w:t xml:space="preserve"> </w:t>
      </w:r>
      <w:r w:rsidRPr="00C66265">
        <w:rPr>
          <w:rFonts w:ascii="Times New Roman" w:hAnsi="Times New Roman" w:cs="Times New Roman"/>
          <w:sz w:val="28"/>
          <w:szCs w:val="28"/>
        </w:rPr>
        <w:t xml:space="preserve">145. Для відображення проведених змін забезпечується їх облік у формі </w:t>
      </w:r>
      <w:proofErr w:type="spellStart"/>
      <w:r w:rsidRPr="00C66265">
        <w:rPr>
          <w:rFonts w:ascii="Times New Roman" w:hAnsi="Times New Roman" w:cs="Times New Roman"/>
          <w:sz w:val="28"/>
          <w:szCs w:val="28"/>
        </w:rPr>
        <w:t>пооб</w:t>
      </w:r>
      <w:proofErr w:type="spellEnd"/>
      <w:r w:rsidRPr="00C66265">
        <w:rPr>
          <w:rFonts w:ascii="Times New Roman" w:hAnsi="Times New Roman" w:cs="Times New Roman"/>
          <w:sz w:val="28"/>
          <w:szCs w:val="28"/>
          <w:lang w:val="en-US"/>
        </w:rPr>
        <w:t>’</w:t>
      </w:r>
      <w:proofErr w:type="spellStart"/>
      <w:r w:rsidR="00F8332F">
        <w:rPr>
          <w:rFonts w:ascii="Times New Roman" w:hAnsi="Times New Roman" w:cs="Times New Roman"/>
          <w:sz w:val="28"/>
          <w:szCs w:val="28"/>
        </w:rPr>
        <w:t>є</w:t>
      </w:r>
      <w:r w:rsidRPr="00C66265">
        <w:rPr>
          <w:rFonts w:ascii="Times New Roman" w:hAnsi="Times New Roman" w:cs="Times New Roman"/>
          <w:sz w:val="28"/>
          <w:szCs w:val="28"/>
        </w:rPr>
        <w:t>ктного</w:t>
      </w:r>
      <w:proofErr w:type="spellEnd"/>
      <w:r w:rsidRPr="00C66265">
        <w:rPr>
          <w:rFonts w:ascii="Times New Roman" w:hAnsi="Times New Roman" w:cs="Times New Roman"/>
          <w:sz w:val="28"/>
          <w:szCs w:val="28"/>
        </w:rPr>
        <w:t xml:space="preserve"> реєстру.</w:t>
      </w:r>
    </w:p>
    <w:p w14:paraId="61FA8D5B" w14:textId="21C95649"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lastRenderedPageBreak/>
        <w:t>Упродовж звітного року щомісячн</w:t>
      </w:r>
      <w:r w:rsidR="00842634">
        <w:rPr>
          <w:rFonts w:ascii="Times New Roman" w:hAnsi="Times New Roman" w:cs="Times New Roman"/>
          <w:sz w:val="28"/>
          <w:szCs w:val="28"/>
        </w:rPr>
        <w:t>о</w:t>
      </w:r>
      <w:r w:rsidRPr="00C66265">
        <w:rPr>
          <w:rFonts w:ascii="Times New Roman" w:hAnsi="Times New Roman" w:cs="Times New Roman"/>
          <w:sz w:val="28"/>
          <w:szCs w:val="28"/>
        </w:rPr>
        <w:t xml:space="preserve"> пода</w:t>
      </w:r>
      <w:r w:rsidR="00842634">
        <w:rPr>
          <w:rFonts w:ascii="Times New Roman" w:hAnsi="Times New Roman" w:cs="Times New Roman"/>
          <w:sz w:val="28"/>
          <w:szCs w:val="28"/>
        </w:rPr>
        <w:t>валась</w:t>
      </w:r>
      <w:r w:rsidRPr="00C66265">
        <w:rPr>
          <w:rFonts w:ascii="Times New Roman" w:hAnsi="Times New Roman" w:cs="Times New Roman"/>
          <w:sz w:val="28"/>
          <w:szCs w:val="28"/>
        </w:rPr>
        <w:t xml:space="preserve"> звітн</w:t>
      </w:r>
      <w:r w:rsidR="00842634">
        <w:rPr>
          <w:rFonts w:ascii="Times New Roman" w:hAnsi="Times New Roman" w:cs="Times New Roman"/>
          <w:sz w:val="28"/>
          <w:szCs w:val="28"/>
        </w:rPr>
        <w:t>і</w:t>
      </w:r>
      <w:r w:rsidRPr="00C66265">
        <w:rPr>
          <w:rFonts w:ascii="Times New Roman" w:hAnsi="Times New Roman" w:cs="Times New Roman"/>
          <w:sz w:val="28"/>
          <w:szCs w:val="28"/>
        </w:rPr>
        <w:t>ст</w:t>
      </w:r>
      <w:r w:rsidR="00842634">
        <w:rPr>
          <w:rFonts w:ascii="Times New Roman" w:hAnsi="Times New Roman" w:cs="Times New Roman"/>
          <w:sz w:val="28"/>
          <w:szCs w:val="28"/>
        </w:rPr>
        <w:t>ь</w:t>
      </w:r>
      <w:r w:rsidRPr="00C66265">
        <w:rPr>
          <w:rFonts w:ascii="Times New Roman" w:hAnsi="Times New Roman" w:cs="Times New Roman"/>
          <w:sz w:val="28"/>
          <w:szCs w:val="28"/>
        </w:rPr>
        <w:t xml:space="preserve"> до органів Державної казначейської служби України щодо розподілу видатків бюджету розвитку.</w:t>
      </w:r>
    </w:p>
    <w:p w14:paraId="37D99FAF" w14:textId="40DC76D7" w:rsidR="00C66265" w:rsidRPr="00C66265" w:rsidRDefault="00842634" w:rsidP="00C6626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Департаментом фінансової політики</w:t>
      </w:r>
      <w:r w:rsidR="00C66265" w:rsidRPr="00C66265">
        <w:rPr>
          <w:rFonts w:ascii="Times New Roman" w:hAnsi="Times New Roman" w:cs="Times New Roman"/>
          <w:sz w:val="28"/>
          <w:szCs w:val="28"/>
        </w:rPr>
        <w:t xml:space="preserve"> забезпечувалася реалізація заходів, спрямованих на впровадження реформи управління публічними інвестиціями.</w:t>
      </w:r>
    </w:p>
    <w:p w14:paraId="32CFC661" w14:textId="358485DB"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Реформа публічних інвестицій є складовою загальнодержавних змін у сфері планування, відбору та реалізації інвестиційних проєктів за рахунок публічних коштів і має на меті підвищення ефективності використання бюджетних ресурсів, прозорості прийняття рішень та результативності капітальних вкладень.</w:t>
      </w:r>
    </w:p>
    <w:p w14:paraId="67FA4DDA" w14:textId="64C7E53A"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У межах впровадження реформи опрацьовано нормативно-методичні матеріали, підготовлено дорожню карту впровадження управління публічними інвестиціями, яка визначає етапи, відповідальних виконавців та строки реалізації заходів із запровадження нового підходу до формування, оцінки та відбору інвестиційних проєктів.</w:t>
      </w:r>
    </w:p>
    <w:p w14:paraId="33B9622D" w14:textId="5104CFA4" w:rsidR="00440452"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Крім того, підготовлено проєкт рішення виконавчого комітету від 29.09.2025 №</w:t>
      </w:r>
      <w:r w:rsidR="00440452">
        <w:rPr>
          <w:rFonts w:ascii="Times New Roman" w:hAnsi="Times New Roman" w:cs="Times New Roman"/>
          <w:sz w:val="28"/>
          <w:szCs w:val="28"/>
        </w:rPr>
        <w:t xml:space="preserve"> </w:t>
      </w:r>
      <w:r w:rsidRPr="00C66265">
        <w:rPr>
          <w:rFonts w:ascii="Times New Roman" w:hAnsi="Times New Roman" w:cs="Times New Roman"/>
          <w:sz w:val="28"/>
          <w:szCs w:val="28"/>
        </w:rPr>
        <w:t>957 про створення комісії з питань розподілу публічних інвестицій у Львівській міській раді, діяльність якої спрямована на 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w:t>
      </w:r>
      <w:r w:rsidR="009D0A4D">
        <w:rPr>
          <w:rFonts w:ascii="Times New Roman" w:hAnsi="Times New Roman" w:cs="Times New Roman"/>
          <w:sz w:val="28"/>
          <w:szCs w:val="28"/>
        </w:rPr>
        <w:t>.</w:t>
      </w:r>
    </w:p>
    <w:p w14:paraId="0889A381" w14:textId="27278F83"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xml:space="preserve">Для оприлюднення інформації про склад комісії та матеріалів засідання сформовано вкладку </w:t>
      </w:r>
      <w:r w:rsidRPr="00C66265">
        <w:rPr>
          <w:rFonts w:ascii="Times New Roman" w:hAnsi="Times New Roman" w:cs="Times New Roman"/>
          <w:sz w:val="28"/>
          <w:szCs w:val="28"/>
          <w:lang w:val="en-US"/>
        </w:rPr>
        <w:t>“</w:t>
      </w:r>
      <w:r w:rsidRPr="00C66265">
        <w:rPr>
          <w:rFonts w:ascii="Times New Roman" w:hAnsi="Times New Roman" w:cs="Times New Roman"/>
          <w:sz w:val="28"/>
          <w:szCs w:val="28"/>
        </w:rPr>
        <w:t>Публічні інвестиції</w:t>
      </w:r>
      <w:r w:rsidRPr="00C66265">
        <w:rPr>
          <w:rFonts w:ascii="Times New Roman" w:hAnsi="Times New Roman" w:cs="Times New Roman"/>
          <w:sz w:val="28"/>
          <w:szCs w:val="28"/>
          <w:lang w:val="en-US"/>
        </w:rPr>
        <w:t xml:space="preserve">” </w:t>
      </w:r>
      <w:r w:rsidRPr="00C66265">
        <w:rPr>
          <w:rFonts w:ascii="Times New Roman" w:hAnsi="Times New Roman" w:cs="Times New Roman"/>
          <w:sz w:val="28"/>
          <w:szCs w:val="28"/>
        </w:rPr>
        <w:t xml:space="preserve">на сайті </w:t>
      </w:r>
      <w:r w:rsidR="00700343" w:rsidRPr="00700343">
        <w:rPr>
          <w:rFonts w:ascii="Times New Roman" w:hAnsi="Times New Roman" w:cs="Times New Roman"/>
          <w:sz w:val="28"/>
          <w:szCs w:val="28"/>
          <w:u w:val="single"/>
          <w:lang w:val="en-US"/>
        </w:rPr>
        <w:t>https://city-adm.lviv.ua/</w:t>
      </w:r>
      <w:r w:rsidRPr="00C66265">
        <w:rPr>
          <w:rFonts w:ascii="Times New Roman" w:hAnsi="Times New Roman" w:cs="Times New Roman"/>
          <w:sz w:val="28"/>
          <w:szCs w:val="28"/>
          <w:lang w:val="en-US"/>
        </w:rPr>
        <w:t xml:space="preserve"> </w:t>
      </w:r>
      <w:r w:rsidRPr="00C66265">
        <w:rPr>
          <w:rFonts w:ascii="Times New Roman" w:hAnsi="Times New Roman" w:cs="Times New Roman"/>
          <w:sz w:val="28"/>
          <w:szCs w:val="28"/>
        </w:rPr>
        <w:t xml:space="preserve">в розділі </w:t>
      </w:r>
      <w:r w:rsidRPr="00C66265">
        <w:rPr>
          <w:rFonts w:ascii="Times New Roman" w:hAnsi="Times New Roman" w:cs="Times New Roman"/>
          <w:sz w:val="28"/>
          <w:szCs w:val="28"/>
          <w:lang w:val="en-US"/>
        </w:rPr>
        <w:t>“</w:t>
      </w:r>
      <w:r w:rsidRPr="00C66265">
        <w:rPr>
          <w:rFonts w:ascii="Times New Roman" w:hAnsi="Times New Roman" w:cs="Times New Roman"/>
          <w:sz w:val="28"/>
          <w:szCs w:val="28"/>
        </w:rPr>
        <w:t>Бюджет</w:t>
      </w:r>
      <w:r w:rsidRPr="00C66265">
        <w:rPr>
          <w:rFonts w:ascii="Times New Roman" w:hAnsi="Times New Roman" w:cs="Times New Roman"/>
          <w:sz w:val="28"/>
          <w:szCs w:val="28"/>
          <w:lang w:val="en-US"/>
        </w:rPr>
        <w:t>”</w:t>
      </w:r>
      <w:r w:rsidRPr="00C66265">
        <w:rPr>
          <w:rFonts w:ascii="Times New Roman" w:hAnsi="Times New Roman" w:cs="Times New Roman"/>
          <w:sz w:val="28"/>
          <w:szCs w:val="28"/>
        </w:rPr>
        <w:t>.</w:t>
      </w:r>
    </w:p>
    <w:p w14:paraId="68E93295" w14:textId="719A5DD1" w:rsidR="00700343"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Протягом листопада</w:t>
      </w:r>
      <w:r w:rsidR="00440452">
        <w:rPr>
          <w:rFonts w:ascii="Times New Roman" w:hAnsi="Times New Roman" w:cs="Times New Roman"/>
          <w:sz w:val="28"/>
          <w:szCs w:val="28"/>
        </w:rPr>
        <w:t>-</w:t>
      </w:r>
      <w:r w:rsidRPr="00C66265">
        <w:rPr>
          <w:rFonts w:ascii="Times New Roman" w:hAnsi="Times New Roman" w:cs="Times New Roman"/>
          <w:sz w:val="28"/>
          <w:szCs w:val="28"/>
        </w:rPr>
        <w:t xml:space="preserve">грудня звітного року працівниками здійснювалася експертна оцінка інвестиційних проєктів із використанням інформаційно-аналітичної системи DREAM, що є інструментом державного рівня для супроводу життєвого циклу публічних інвестиційних проєктів. </w:t>
      </w:r>
    </w:p>
    <w:p w14:paraId="23523048" w14:textId="7C9E888B" w:rsidR="00C66265" w:rsidRPr="00C66265" w:rsidRDefault="00C66265" w:rsidP="00C66265">
      <w:pPr>
        <w:spacing w:after="0" w:line="240" w:lineRule="auto"/>
        <w:ind w:firstLine="567"/>
        <w:contextualSpacing/>
        <w:jc w:val="both"/>
        <w:rPr>
          <w:rFonts w:ascii="Times New Roman" w:hAnsi="Times New Roman" w:cs="Times New Roman"/>
          <w:sz w:val="28"/>
          <w:szCs w:val="28"/>
        </w:rPr>
      </w:pPr>
      <w:r w:rsidRPr="00C66265">
        <w:rPr>
          <w:rFonts w:ascii="Times New Roman" w:hAnsi="Times New Roman" w:cs="Times New Roman"/>
          <w:sz w:val="28"/>
          <w:szCs w:val="28"/>
        </w:rPr>
        <w:t xml:space="preserve">Оцінка здійснювалася з урахуванням визначених критеріїв ефективності, доцільності та відповідності стратегічним пріоритетам розвитку територіальної громади. </w:t>
      </w:r>
    </w:p>
    <w:p w14:paraId="2312F846" w14:textId="50E54125" w:rsidR="00C66265" w:rsidRPr="0097435E" w:rsidRDefault="00440452" w:rsidP="00C66265">
      <w:pPr>
        <w:spacing w:after="0" w:line="240" w:lineRule="auto"/>
        <w:ind w:firstLine="567"/>
        <w:contextualSpacing/>
        <w:jc w:val="both"/>
        <w:rPr>
          <w:rFonts w:ascii="Times New Roman" w:hAnsi="Times New Roman" w:cs="Times New Roman"/>
          <w:color w:val="000000" w:themeColor="text1"/>
          <w:sz w:val="28"/>
          <w:szCs w:val="28"/>
        </w:rPr>
      </w:pPr>
      <w:r w:rsidRPr="0097435E">
        <w:rPr>
          <w:rFonts w:ascii="Times New Roman" w:hAnsi="Times New Roman" w:cs="Times New Roman"/>
          <w:color w:val="000000" w:themeColor="text1"/>
          <w:sz w:val="28"/>
          <w:szCs w:val="28"/>
        </w:rPr>
        <w:t>Відтак, п</w:t>
      </w:r>
      <w:r w:rsidR="00700343" w:rsidRPr="0097435E">
        <w:rPr>
          <w:rFonts w:ascii="Times New Roman" w:hAnsi="Times New Roman" w:cs="Times New Roman"/>
          <w:color w:val="000000" w:themeColor="text1"/>
          <w:sz w:val="28"/>
          <w:szCs w:val="28"/>
        </w:rPr>
        <w:t xml:space="preserve">роведено експертну оцінку у частині фінансового </w:t>
      </w:r>
      <w:proofErr w:type="spellStart"/>
      <w:r w:rsidR="00700343" w:rsidRPr="0097435E">
        <w:rPr>
          <w:rFonts w:ascii="Times New Roman" w:hAnsi="Times New Roman" w:cs="Times New Roman"/>
          <w:color w:val="000000" w:themeColor="text1"/>
          <w:sz w:val="28"/>
          <w:szCs w:val="28"/>
        </w:rPr>
        <w:t>обгрунтування</w:t>
      </w:r>
      <w:proofErr w:type="spellEnd"/>
      <w:r w:rsidR="00700343" w:rsidRPr="0097435E">
        <w:rPr>
          <w:rFonts w:ascii="Times New Roman" w:hAnsi="Times New Roman" w:cs="Times New Roman"/>
          <w:color w:val="000000" w:themeColor="text1"/>
          <w:sz w:val="28"/>
          <w:szCs w:val="28"/>
        </w:rPr>
        <w:t xml:space="preserve"> </w:t>
      </w:r>
      <w:r w:rsidR="00666663" w:rsidRPr="0097435E">
        <w:rPr>
          <w:rFonts w:ascii="Times New Roman" w:hAnsi="Times New Roman" w:cs="Times New Roman"/>
          <w:color w:val="000000" w:themeColor="text1"/>
          <w:sz w:val="28"/>
          <w:szCs w:val="28"/>
        </w:rPr>
        <w:t>325</w:t>
      </w:r>
      <w:r w:rsidR="00700343" w:rsidRPr="0097435E">
        <w:rPr>
          <w:rFonts w:ascii="Times New Roman" w:hAnsi="Times New Roman" w:cs="Times New Roman"/>
          <w:color w:val="000000" w:themeColor="text1"/>
          <w:sz w:val="28"/>
          <w:szCs w:val="28"/>
        </w:rPr>
        <w:t xml:space="preserve"> публічних інвестиційних </w:t>
      </w:r>
      <w:proofErr w:type="spellStart"/>
      <w:r w:rsidR="00700343" w:rsidRPr="0097435E">
        <w:rPr>
          <w:rFonts w:ascii="Times New Roman" w:hAnsi="Times New Roman" w:cs="Times New Roman"/>
          <w:color w:val="000000" w:themeColor="text1"/>
          <w:sz w:val="28"/>
          <w:szCs w:val="28"/>
        </w:rPr>
        <w:t>проектів</w:t>
      </w:r>
      <w:proofErr w:type="spellEnd"/>
      <w:r w:rsidR="00700343" w:rsidRPr="0097435E">
        <w:rPr>
          <w:rFonts w:ascii="Times New Roman" w:hAnsi="Times New Roman" w:cs="Times New Roman"/>
          <w:color w:val="000000" w:themeColor="text1"/>
          <w:sz w:val="28"/>
          <w:szCs w:val="28"/>
        </w:rPr>
        <w:t xml:space="preserve">, що зокрема включає перевірку: відповідності розрахунку орієнтованої вартості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xml:space="preserve"> до методичних рекомендацій, затверджених Міністерством фінансів України, зокрема в частині визначення обсягів витрат для підготовки, реалізації, експлуатації і завершення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xml:space="preserve">; чи здійснено аналіз потенційних джерел і механізмів фінансового забезпечення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xml:space="preserve">, чи сформовано детальний кошторис (розрахунок) з урахуванням усіх категорій витрат, необхідних для реалізації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xml:space="preserve">, чи проведено фінансовий аналіз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xml:space="preserve"> та надано </w:t>
      </w:r>
      <w:proofErr w:type="spellStart"/>
      <w:r w:rsidR="00700343" w:rsidRPr="0097435E">
        <w:rPr>
          <w:rFonts w:ascii="Times New Roman" w:hAnsi="Times New Roman" w:cs="Times New Roman"/>
          <w:color w:val="000000" w:themeColor="text1"/>
          <w:sz w:val="28"/>
          <w:szCs w:val="28"/>
        </w:rPr>
        <w:t>обгрунтування</w:t>
      </w:r>
      <w:proofErr w:type="spellEnd"/>
      <w:r w:rsidR="00700343" w:rsidRPr="0097435E">
        <w:rPr>
          <w:rFonts w:ascii="Times New Roman" w:hAnsi="Times New Roman" w:cs="Times New Roman"/>
          <w:color w:val="000000" w:themeColor="text1"/>
          <w:sz w:val="28"/>
          <w:szCs w:val="28"/>
        </w:rPr>
        <w:t xml:space="preserve"> </w:t>
      </w:r>
      <w:proofErr w:type="spellStart"/>
      <w:r w:rsidR="00700343" w:rsidRPr="0097435E">
        <w:rPr>
          <w:rFonts w:ascii="Times New Roman" w:hAnsi="Times New Roman" w:cs="Times New Roman"/>
          <w:color w:val="000000" w:themeColor="text1"/>
          <w:sz w:val="28"/>
          <w:szCs w:val="28"/>
        </w:rPr>
        <w:t>проекту</w:t>
      </w:r>
      <w:proofErr w:type="spellEnd"/>
      <w:r w:rsidR="00700343" w:rsidRPr="0097435E">
        <w:rPr>
          <w:rFonts w:ascii="Times New Roman" w:hAnsi="Times New Roman" w:cs="Times New Roman"/>
          <w:color w:val="000000" w:themeColor="text1"/>
          <w:sz w:val="28"/>
          <w:szCs w:val="28"/>
        </w:rPr>
        <w:t>, що підтверджують його фінансові показники.</w:t>
      </w:r>
    </w:p>
    <w:p w14:paraId="21A76D9D" w14:textId="77777777" w:rsidR="00440452" w:rsidRDefault="00440452" w:rsidP="00F56842">
      <w:pPr>
        <w:spacing w:after="0" w:line="240" w:lineRule="auto"/>
        <w:ind w:firstLine="567"/>
        <w:jc w:val="both"/>
        <w:rPr>
          <w:rFonts w:ascii="Times New Roman" w:hAnsi="Times New Roman" w:cs="Times New Roman"/>
          <w:b/>
          <w:sz w:val="28"/>
          <w:szCs w:val="28"/>
        </w:rPr>
      </w:pPr>
    </w:p>
    <w:p w14:paraId="02922832" w14:textId="6D0987B0" w:rsidR="00691CA2" w:rsidRDefault="00691CA2" w:rsidP="00F56842">
      <w:pPr>
        <w:spacing w:after="0" w:line="240" w:lineRule="auto"/>
        <w:ind w:firstLine="567"/>
        <w:jc w:val="both"/>
        <w:rPr>
          <w:rFonts w:ascii="Times New Roman" w:hAnsi="Times New Roman" w:cs="Times New Roman"/>
          <w:sz w:val="28"/>
          <w:szCs w:val="28"/>
        </w:rPr>
      </w:pPr>
      <w:r w:rsidRPr="00D85770">
        <w:rPr>
          <w:rFonts w:ascii="Times New Roman" w:hAnsi="Times New Roman" w:cs="Times New Roman"/>
          <w:b/>
          <w:sz w:val="28"/>
          <w:szCs w:val="28"/>
        </w:rPr>
        <w:t>Форум “Фінансова стійкість громад”</w:t>
      </w:r>
      <w:r w:rsidR="00DF5D1D">
        <w:rPr>
          <w:rFonts w:ascii="Times New Roman" w:hAnsi="Times New Roman" w:cs="Times New Roman"/>
          <w:b/>
          <w:sz w:val="28"/>
          <w:szCs w:val="28"/>
        </w:rPr>
        <w:t xml:space="preserve"> (</w:t>
      </w:r>
      <w:r w:rsidR="00DF5D1D" w:rsidRPr="00DF5D1D">
        <w:rPr>
          <w:rFonts w:ascii="Times New Roman" w:hAnsi="Times New Roman" w:cs="Times New Roman"/>
          <w:b/>
          <w:sz w:val="28"/>
          <w:szCs w:val="28"/>
        </w:rPr>
        <w:t>18 – 19 вересня</w:t>
      </w:r>
      <w:r w:rsidR="00DF5D1D">
        <w:rPr>
          <w:rFonts w:ascii="Times New Roman" w:hAnsi="Times New Roman" w:cs="Times New Roman"/>
          <w:b/>
          <w:sz w:val="28"/>
          <w:szCs w:val="28"/>
        </w:rPr>
        <w:t xml:space="preserve"> 2025 року)</w:t>
      </w:r>
    </w:p>
    <w:p w14:paraId="3C1CC0AF" w14:textId="77777777" w:rsidR="00691CA2" w:rsidRPr="00D80300" w:rsidRDefault="00691CA2"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D80300">
        <w:rPr>
          <w:rFonts w:ascii="Times New Roman" w:hAnsi="Times New Roman" w:cs="Times New Roman"/>
          <w:color w:val="000000" w:themeColor="text1"/>
          <w:sz w:val="28"/>
          <w:szCs w:val="28"/>
        </w:rPr>
        <w:t>Фор</w:t>
      </w:r>
      <w:r>
        <w:rPr>
          <w:rFonts w:ascii="Times New Roman" w:hAnsi="Times New Roman" w:cs="Times New Roman"/>
          <w:color w:val="000000" w:themeColor="text1"/>
          <w:sz w:val="28"/>
          <w:szCs w:val="28"/>
        </w:rPr>
        <w:t>у</w:t>
      </w:r>
      <w:r w:rsidRPr="00D80300">
        <w:rPr>
          <w:rFonts w:ascii="Times New Roman" w:hAnsi="Times New Roman" w:cs="Times New Roman"/>
          <w:color w:val="000000" w:themeColor="text1"/>
          <w:sz w:val="28"/>
          <w:szCs w:val="28"/>
        </w:rPr>
        <w:t>м зібра</w:t>
      </w:r>
      <w:r>
        <w:rPr>
          <w:rFonts w:ascii="Times New Roman" w:hAnsi="Times New Roman" w:cs="Times New Roman"/>
          <w:color w:val="000000" w:themeColor="text1"/>
          <w:sz w:val="28"/>
          <w:szCs w:val="28"/>
        </w:rPr>
        <w:t>в</w:t>
      </w:r>
      <w:r w:rsidRPr="00D80300">
        <w:rPr>
          <w:rFonts w:ascii="Times New Roman" w:hAnsi="Times New Roman" w:cs="Times New Roman"/>
          <w:color w:val="000000" w:themeColor="text1"/>
          <w:sz w:val="28"/>
          <w:szCs w:val="28"/>
        </w:rPr>
        <w:t xml:space="preserve"> понад 40 громад з усієї України, представників уряду, міжнародних організацій та фінансових інституцій.</w:t>
      </w:r>
    </w:p>
    <w:p w14:paraId="3618CE19" w14:textId="77777777" w:rsidR="00691CA2" w:rsidRPr="00D80300" w:rsidRDefault="00691CA2" w:rsidP="00F56842">
      <w:pPr>
        <w:pStyle w:val="a9"/>
        <w:tabs>
          <w:tab w:val="left" w:pos="171"/>
          <w:tab w:val="left" w:pos="318"/>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lastRenderedPageBreak/>
        <w:t>У програмі виступили понад 30 спікерів – серед них лідери муніципалітетів, експерти з фінансів, представники міжнародних партнерів та банківського сектору.</w:t>
      </w:r>
    </w:p>
    <w:p w14:paraId="70A75B5D" w14:textId="77777777" w:rsidR="00691CA2" w:rsidRPr="00D80300" w:rsidRDefault="00691CA2" w:rsidP="00F56842">
      <w:pPr>
        <w:pStyle w:val="a9"/>
        <w:tabs>
          <w:tab w:val="left" w:pos="171"/>
          <w:tab w:val="left" w:pos="318"/>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Два дні дискусій були присвячені:</w:t>
      </w:r>
    </w:p>
    <w:p w14:paraId="5F68E729" w14:textId="77777777" w:rsidR="00691CA2" w:rsidRPr="00D80300" w:rsidRDefault="00691CA2" w:rsidP="00F56842">
      <w:pPr>
        <w:pStyle w:val="a9"/>
        <w:numPr>
          <w:ilvl w:val="0"/>
          <w:numId w:val="1"/>
        </w:numPr>
        <w:tabs>
          <w:tab w:val="left" w:pos="318"/>
          <w:tab w:val="left" w:pos="851"/>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майбутньому публічних фінансів в Україні,</w:t>
      </w:r>
    </w:p>
    <w:p w14:paraId="5678EAC8" w14:textId="77777777" w:rsidR="00691CA2" w:rsidRPr="00D80300" w:rsidRDefault="00691CA2" w:rsidP="00F56842">
      <w:pPr>
        <w:pStyle w:val="a9"/>
        <w:numPr>
          <w:ilvl w:val="0"/>
          <w:numId w:val="1"/>
        </w:numPr>
        <w:tabs>
          <w:tab w:val="left" w:pos="318"/>
          <w:tab w:val="left" w:pos="851"/>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управлінню та аудитам місцевих бюджетів,</w:t>
      </w:r>
    </w:p>
    <w:p w14:paraId="77D3E128" w14:textId="77777777" w:rsidR="00691CA2" w:rsidRPr="00D80300" w:rsidRDefault="00691CA2" w:rsidP="00F56842">
      <w:pPr>
        <w:pStyle w:val="a9"/>
        <w:numPr>
          <w:ilvl w:val="0"/>
          <w:numId w:val="1"/>
        </w:numPr>
        <w:tabs>
          <w:tab w:val="left" w:pos="318"/>
          <w:tab w:val="left" w:pos="851"/>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доступу до міжнародного фінансування,</w:t>
      </w:r>
    </w:p>
    <w:p w14:paraId="1671A7F5" w14:textId="77777777" w:rsidR="00691CA2" w:rsidRPr="00D80300" w:rsidRDefault="00691CA2" w:rsidP="00F56842">
      <w:pPr>
        <w:pStyle w:val="a9"/>
        <w:numPr>
          <w:ilvl w:val="0"/>
          <w:numId w:val="1"/>
        </w:numPr>
        <w:tabs>
          <w:tab w:val="left" w:pos="318"/>
          <w:tab w:val="left" w:pos="851"/>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публічним інвестиціям у громадах,</w:t>
      </w:r>
    </w:p>
    <w:p w14:paraId="21450F30" w14:textId="77777777" w:rsidR="00691CA2" w:rsidRPr="00D80300" w:rsidRDefault="00691CA2" w:rsidP="00F56842">
      <w:pPr>
        <w:pStyle w:val="a9"/>
        <w:numPr>
          <w:ilvl w:val="0"/>
          <w:numId w:val="1"/>
        </w:numPr>
        <w:tabs>
          <w:tab w:val="left" w:pos="318"/>
          <w:tab w:val="left" w:pos="851"/>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фінансовій спроможності для відновлення та розвитку.</w:t>
      </w:r>
    </w:p>
    <w:p w14:paraId="71646C37" w14:textId="77777777" w:rsidR="00691CA2" w:rsidRPr="00D80300" w:rsidRDefault="00691CA2" w:rsidP="00F56842">
      <w:pPr>
        <w:pStyle w:val="a9"/>
        <w:tabs>
          <w:tab w:val="left" w:pos="171"/>
          <w:tab w:val="left" w:pos="318"/>
        </w:tabs>
        <w:spacing w:after="0" w:line="240" w:lineRule="auto"/>
        <w:ind w:left="17" w:firstLine="550"/>
        <w:jc w:val="both"/>
        <w:rPr>
          <w:color w:val="000000" w:themeColor="text1"/>
        </w:rPr>
      </w:pPr>
      <w:r w:rsidRPr="00D80300">
        <w:rPr>
          <w:rFonts w:ascii="Times New Roman" w:hAnsi="Times New Roman" w:cs="Times New Roman"/>
          <w:color w:val="000000" w:themeColor="text1"/>
          <w:sz w:val="28"/>
          <w:szCs w:val="28"/>
        </w:rPr>
        <w:t>Форум став потужним майданчиком для діалогу та обміну досвідом між громадами та партнерами, заклавши основу для спільної роботи над фінансово стійким майбутнім України.</w:t>
      </w:r>
    </w:p>
    <w:p w14:paraId="34987AA2" w14:textId="77777777" w:rsidR="00691CA2" w:rsidRPr="00D80300" w:rsidRDefault="00691CA2"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D80300">
        <w:rPr>
          <w:rFonts w:ascii="Times New Roman" w:hAnsi="Times New Roman" w:cs="Times New Roman"/>
          <w:color w:val="000000" w:themeColor="text1"/>
          <w:sz w:val="28"/>
          <w:szCs w:val="28"/>
        </w:rPr>
        <w:t xml:space="preserve">Форум організовано Департаментом фінансової політики Львівської міської ради за підтримки Проєкту FELICITY II, Програми «U-LEAD з Європою», Програми </w:t>
      </w:r>
      <w:proofErr w:type="spellStart"/>
      <w:r w:rsidRPr="00D80300">
        <w:rPr>
          <w:rFonts w:ascii="Times New Roman" w:hAnsi="Times New Roman" w:cs="Times New Roman"/>
          <w:color w:val="000000" w:themeColor="text1"/>
          <w:sz w:val="28"/>
          <w:szCs w:val="28"/>
        </w:rPr>
        <w:t>Polaris</w:t>
      </w:r>
      <w:proofErr w:type="spellEnd"/>
      <w:r w:rsidRPr="00D80300">
        <w:rPr>
          <w:rFonts w:ascii="Times New Roman" w:hAnsi="Times New Roman" w:cs="Times New Roman"/>
          <w:color w:val="000000" w:themeColor="text1"/>
          <w:sz w:val="28"/>
          <w:szCs w:val="28"/>
        </w:rPr>
        <w:t xml:space="preserve"> та ГО «Український центр соціальних реформ».</w:t>
      </w:r>
    </w:p>
    <w:p w14:paraId="58A56E0B" w14:textId="77777777" w:rsidR="00691CA2" w:rsidRDefault="00691CA2"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Важливо, п</w:t>
      </w:r>
      <w:r w:rsidRPr="00D80300">
        <w:rPr>
          <w:rFonts w:ascii="Times New Roman" w:hAnsi="Times New Roman" w:cs="Times New Roman"/>
          <w:color w:val="000000" w:themeColor="text1"/>
          <w:sz w:val="28"/>
          <w:szCs w:val="28"/>
        </w:rPr>
        <w:t>ід час засідання фахової мережі з місцевих фінансів Асоціації міст України, що відбулося в межах Форуму «Фінансова стійкість громад», обговорено Проєкт Держбюджету-2026 та сформовано спільну позицію щодо підтримки зміцнення фінансової основи місцевого самоврядування, компенсації органам місцевого самоврядування фінансових втрат, спричинених рішеннями держави, забезпечення належного фінансування соціального захисту та соціального забезпечення, освітньої сфери, відновлення муніципальної інфраструктури, а також удосконалення адміністрування податків та зборів і системи управління публічними інвестиціями.</w:t>
      </w:r>
    </w:p>
    <w:p w14:paraId="5D7B89FD" w14:textId="77777777" w:rsidR="00691CA2" w:rsidRDefault="00691CA2"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p>
    <w:p w14:paraId="45F5CFE6" w14:textId="20D31E71"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b/>
          <w:bCs/>
          <w:color w:val="000000" w:themeColor="text1"/>
          <w:sz w:val="28"/>
          <w:szCs w:val="28"/>
        </w:rPr>
      </w:pPr>
      <w:r w:rsidRPr="00A20903">
        <w:rPr>
          <w:rFonts w:ascii="Times New Roman" w:hAnsi="Times New Roman" w:cs="Times New Roman"/>
          <w:b/>
          <w:bCs/>
          <w:color w:val="000000" w:themeColor="text1"/>
          <w:sz w:val="28"/>
          <w:szCs w:val="28"/>
        </w:rPr>
        <w:t>Міжнародн</w:t>
      </w:r>
      <w:r>
        <w:rPr>
          <w:rFonts w:ascii="Times New Roman" w:hAnsi="Times New Roman" w:cs="Times New Roman"/>
          <w:b/>
          <w:bCs/>
          <w:color w:val="000000" w:themeColor="text1"/>
          <w:sz w:val="28"/>
          <w:szCs w:val="28"/>
        </w:rPr>
        <w:t>і проєкти та</w:t>
      </w:r>
      <w:r w:rsidRPr="00A20903">
        <w:rPr>
          <w:rFonts w:ascii="Times New Roman" w:hAnsi="Times New Roman" w:cs="Times New Roman"/>
          <w:b/>
          <w:bCs/>
          <w:color w:val="000000" w:themeColor="text1"/>
          <w:sz w:val="28"/>
          <w:szCs w:val="28"/>
        </w:rPr>
        <w:t xml:space="preserve"> співпраця</w:t>
      </w:r>
    </w:p>
    <w:p w14:paraId="52F446C2" w14:textId="5E4396B0"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Підписано Меморандум про співпрацю з SECO у межах проєкту “</w:t>
      </w:r>
      <w:proofErr w:type="spellStart"/>
      <w:r w:rsidRPr="00A20903">
        <w:rPr>
          <w:rFonts w:ascii="Times New Roman" w:hAnsi="Times New Roman" w:cs="Times New Roman"/>
          <w:color w:val="000000" w:themeColor="text1"/>
          <w:sz w:val="28"/>
          <w:szCs w:val="28"/>
        </w:rPr>
        <w:t>Fiscal</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Governance</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for</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Local</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Reconstruction</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and</w:t>
      </w:r>
      <w:proofErr w:type="spellEnd"/>
      <w:r w:rsidRPr="00A20903">
        <w:rPr>
          <w:rFonts w:ascii="Times New Roman" w:hAnsi="Times New Roman" w:cs="Times New Roman"/>
          <w:color w:val="000000" w:themeColor="text1"/>
          <w:sz w:val="28"/>
          <w:szCs w:val="28"/>
        </w:rPr>
        <w:t xml:space="preserve"> </w:t>
      </w:r>
      <w:proofErr w:type="spellStart"/>
      <w:r w:rsidRPr="00A20903">
        <w:rPr>
          <w:rFonts w:ascii="Times New Roman" w:hAnsi="Times New Roman" w:cs="Times New Roman"/>
          <w:color w:val="000000" w:themeColor="text1"/>
          <w:sz w:val="28"/>
          <w:szCs w:val="28"/>
        </w:rPr>
        <w:t>Recovery</w:t>
      </w:r>
      <w:proofErr w:type="spellEnd"/>
      <w:r w:rsidRPr="00A20903">
        <w:rPr>
          <w:rFonts w:ascii="Times New Roman" w:hAnsi="Times New Roman" w:cs="Times New Roman"/>
          <w:color w:val="000000" w:themeColor="text1"/>
          <w:sz w:val="28"/>
          <w:szCs w:val="28"/>
        </w:rPr>
        <w:t xml:space="preserve"> (FG4R)”</w:t>
      </w:r>
      <w:r>
        <w:rPr>
          <w:rFonts w:ascii="Times New Roman" w:hAnsi="Times New Roman" w:cs="Times New Roman"/>
          <w:color w:val="000000" w:themeColor="text1"/>
          <w:sz w:val="28"/>
          <w:szCs w:val="28"/>
        </w:rPr>
        <w:t>.</w:t>
      </w:r>
    </w:p>
    <w:p w14:paraId="004B5C31" w14:textId="5D45D3A2"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12 грудня 2025 року Львівська міська рада підписала Меморандум про співпрацю з Державним секретаріатом Швейцарії з економічних питань (SECO). Документ підписали міський голова Андрій Садовий, представники міської ради та директорка департаменту фінансової політики Вікторія Довжик, а також представники SECO та Консорціуму, що впроваджує проєкт в Україні.</w:t>
      </w:r>
    </w:p>
    <w:p w14:paraId="661C83DD" w14:textId="5AD4CE48"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Підписання стало офіційним стартом участі Львова у швейцарському проєкті FG4R, який зміцнює фінансову спроможність українських міст, підвищує прозорість і підзвітність бюджетних процесів та підтримує ефективне післявоєнне відновлення громад. У межах візиту також відбулася робоча зустріч з працівниками департаменту фінансової політики Львівської міської ради, присвячена старту співпраці та подальшим крокам реалізації проєкту.</w:t>
      </w:r>
    </w:p>
    <w:p w14:paraId="456C2AA3" w14:textId="1655B2AB"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 xml:space="preserve">FG4R </w:t>
      </w:r>
      <w:r>
        <w:rPr>
          <w:rFonts w:ascii="Times New Roman" w:hAnsi="Times New Roman" w:cs="Times New Roman"/>
          <w:color w:val="000000" w:themeColor="text1"/>
          <w:sz w:val="28"/>
          <w:szCs w:val="28"/>
        </w:rPr>
        <w:t>–</w:t>
      </w:r>
      <w:r w:rsidRPr="00A20903">
        <w:rPr>
          <w:rFonts w:ascii="Times New Roman" w:hAnsi="Times New Roman" w:cs="Times New Roman"/>
          <w:color w:val="000000" w:themeColor="text1"/>
          <w:sz w:val="28"/>
          <w:szCs w:val="28"/>
        </w:rPr>
        <w:t xml:space="preserve"> це програма на 2025–2029 роки, у якій беруть участь п’ять міст: Львів, Чернівці, Вінниця, Житомир та Хмельницький.</w:t>
      </w:r>
    </w:p>
    <w:p w14:paraId="61AC914B" w14:textId="5D75FBE6"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Основні цілі FG4R для Львова:</w:t>
      </w:r>
    </w:p>
    <w:p w14:paraId="344EE188" w14:textId="45F9C047" w:rsidR="00A20903" w:rsidRPr="00A20903" w:rsidRDefault="00A20903" w:rsidP="00F56842">
      <w:pPr>
        <w:pStyle w:val="a9"/>
        <w:numPr>
          <w:ilvl w:val="0"/>
          <w:numId w:val="2"/>
        </w:numPr>
        <w:tabs>
          <w:tab w:val="left" w:pos="171"/>
          <w:tab w:val="left" w:pos="318"/>
          <w:tab w:val="left" w:pos="851"/>
        </w:tabs>
        <w:spacing w:after="0" w:line="240" w:lineRule="auto"/>
        <w:ind w:left="0" w:firstLine="567"/>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прозорий та підзвітний бюджет;</w:t>
      </w:r>
    </w:p>
    <w:p w14:paraId="512EFED7" w14:textId="195247D3" w:rsidR="00A20903" w:rsidRPr="00A20903" w:rsidRDefault="00A20903" w:rsidP="00F56842">
      <w:pPr>
        <w:pStyle w:val="a9"/>
        <w:numPr>
          <w:ilvl w:val="0"/>
          <w:numId w:val="2"/>
        </w:numPr>
        <w:tabs>
          <w:tab w:val="left" w:pos="171"/>
          <w:tab w:val="left" w:pos="318"/>
          <w:tab w:val="left" w:pos="851"/>
        </w:tabs>
        <w:spacing w:after="0" w:line="240" w:lineRule="auto"/>
        <w:ind w:left="0" w:firstLine="567"/>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ефективне управління доходами й боргом;</w:t>
      </w:r>
    </w:p>
    <w:p w14:paraId="12F34F2E" w14:textId="049A2FF0" w:rsidR="00A20903" w:rsidRPr="00A20903" w:rsidRDefault="00A20903" w:rsidP="00F56842">
      <w:pPr>
        <w:pStyle w:val="a9"/>
        <w:numPr>
          <w:ilvl w:val="0"/>
          <w:numId w:val="2"/>
        </w:numPr>
        <w:tabs>
          <w:tab w:val="left" w:pos="171"/>
          <w:tab w:val="left" w:pos="318"/>
          <w:tab w:val="left" w:pos="851"/>
        </w:tabs>
        <w:spacing w:after="0" w:line="240" w:lineRule="auto"/>
        <w:ind w:left="0" w:firstLine="567"/>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lastRenderedPageBreak/>
        <w:t>стратегічне бюджетування та інвестиції;</w:t>
      </w:r>
    </w:p>
    <w:p w14:paraId="1B315FB8" w14:textId="2A2DCC33" w:rsidR="00A20903" w:rsidRPr="00A20903" w:rsidRDefault="00A20903" w:rsidP="00F56842">
      <w:pPr>
        <w:pStyle w:val="a9"/>
        <w:numPr>
          <w:ilvl w:val="0"/>
          <w:numId w:val="2"/>
        </w:numPr>
        <w:tabs>
          <w:tab w:val="left" w:pos="171"/>
          <w:tab w:val="left" w:pos="318"/>
          <w:tab w:val="left" w:pos="851"/>
        </w:tabs>
        <w:spacing w:after="0" w:line="240" w:lineRule="auto"/>
        <w:ind w:left="0" w:firstLine="567"/>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цифрові інструменти й внутрішній контроль;</w:t>
      </w:r>
    </w:p>
    <w:p w14:paraId="5031DEAC" w14:textId="39FF9B57" w:rsidR="00A20903" w:rsidRPr="00A20903" w:rsidRDefault="00A20903" w:rsidP="00F56842">
      <w:pPr>
        <w:pStyle w:val="a9"/>
        <w:numPr>
          <w:ilvl w:val="0"/>
          <w:numId w:val="2"/>
        </w:numPr>
        <w:tabs>
          <w:tab w:val="left" w:pos="171"/>
          <w:tab w:val="left" w:pos="318"/>
          <w:tab w:val="left" w:pos="851"/>
        </w:tabs>
        <w:spacing w:after="0" w:line="240" w:lineRule="auto"/>
        <w:ind w:left="0" w:firstLine="567"/>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розвиток команди фінансових фахівців.</w:t>
      </w:r>
    </w:p>
    <w:p w14:paraId="24385B9B" w14:textId="6B53236B" w:rsidR="00A20903" w:rsidRPr="00A20903"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r w:rsidRPr="00A20903">
        <w:rPr>
          <w:rFonts w:ascii="Times New Roman" w:hAnsi="Times New Roman" w:cs="Times New Roman"/>
          <w:color w:val="000000" w:themeColor="text1"/>
          <w:sz w:val="28"/>
          <w:szCs w:val="28"/>
        </w:rPr>
        <w:t xml:space="preserve">У перші шість місяців команда проєкту проведе фінансову діагностику міста та спільно з </w:t>
      </w:r>
      <w:r w:rsidR="00197DAB">
        <w:rPr>
          <w:rFonts w:ascii="Times New Roman" w:hAnsi="Times New Roman" w:cs="Times New Roman"/>
          <w:color w:val="000000" w:themeColor="text1"/>
          <w:sz w:val="28"/>
          <w:szCs w:val="28"/>
        </w:rPr>
        <w:t>Львівською міською радою</w:t>
      </w:r>
      <w:r w:rsidRPr="00A20903">
        <w:rPr>
          <w:rFonts w:ascii="Times New Roman" w:hAnsi="Times New Roman" w:cs="Times New Roman"/>
          <w:color w:val="000000" w:themeColor="text1"/>
          <w:sz w:val="28"/>
          <w:szCs w:val="28"/>
        </w:rPr>
        <w:t xml:space="preserve"> підготує дорожню карту реформ. Далі</w:t>
      </w:r>
      <w:r>
        <w:rPr>
          <w:rFonts w:ascii="Times New Roman" w:hAnsi="Times New Roman" w:cs="Times New Roman"/>
          <w:color w:val="000000" w:themeColor="text1"/>
          <w:sz w:val="28"/>
          <w:szCs w:val="28"/>
        </w:rPr>
        <w:t xml:space="preserve"> –</w:t>
      </w:r>
      <w:r w:rsidRPr="00A20903">
        <w:rPr>
          <w:rFonts w:ascii="Times New Roman" w:hAnsi="Times New Roman" w:cs="Times New Roman"/>
          <w:color w:val="000000" w:themeColor="text1"/>
          <w:sz w:val="28"/>
          <w:szCs w:val="28"/>
        </w:rPr>
        <w:t xml:space="preserve"> впровадження нових інструментів, навчання та розвиток цифрових рішень для управління міськими фінансами.</w:t>
      </w:r>
    </w:p>
    <w:p w14:paraId="22123144" w14:textId="77777777" w:rsidR="00A20903" w:rsidRPr="00691CA2" w:rsidRDefault="00A20903" w:rsidP="00F56842">
      <w:pPr>
        <w:pStyle w:val="a9"/>
        <w:tabs>
          <w:tab w:val="left" w:pos="171"/>
          <w:tab w:val="left" w:pos="318"/>
        </w:tabs>
        <w:spacing w:after="0" w:line="240" w:lineRule="auto"/>
        <w:ind w:left="17" w:firstLine="550"/>
        <w:jc w:val="both"/>
        <w:rPr>
          <w:rFonts w:ascii="Times New Roman" w:hAnsi="Times New Roman" w:cs="Times New Roman"/>
          <w:color w:val="000000" w:themeColor="text1"/>
          <w:sz w:val="28"/>
          <w:szCs w:val="28"/>
        </w:rPr>
      </w:pPr>
    </w:p>
    <w:p w14:paraId="5BB3E296" w14:textId="72FA1A8D"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b/>
          <w:bCs/>
          <w:sz w:val="28"/>
          <w:szCs w:val="28"/>
        </w:rPr>
        <w:t>Боргові</w:t>
      </w:r>
      <w:r w:rsidR="0099768E">
        <w:rPr>
          <w:rFonts w:ascii="Times New Roman" w:hAnsi="Times New Roman" w:cs="Times New Roman"/>
          <w:b/>
          <w:bCs/>
          <w:sz w:val="28"/>
          <w:szCs w:val="28"/>
        </w:rPr>
        <w:t xml:space="preserve"> </w:t>
      </w:r>
      <w:proofErr w:type="spellStart"/>
      <w:r w:rsidRPr="005C5DA1">
        <w:rPr>
          <w:rFonts w:ascii="Times New Roman" w:hAnsi="Times New Roman" w:cs="Times New Roman"/>
          <w:b/>
          <w:bCs/>
          <w:sz w:val="28"/>
          <w:szCs w:val="28"/>
        </w:rPr>
        <w:t>зобов</w:t>
      </w:r>
      <w:proofErr w:type="spellEnd"/>
      <w:r w:rsidRPr="005C5DA1">
        <w:rPr>
          <w:rFonts w:ascii="Times New Roman" w:hAnsi="Times New Roman" w:cs="Times New Roman"/>
          <w:b/>
          <w:bCs/>
          <w:sz w:val="28"/>
          <w:szCs w:val="28"/>
          <w:lang w:val="en-US"/>
        </w:rPr>
        <w:t>`</w:t>
      </w:r>
      <w:proofErr w:type="spellStart"/>
      <w:r w:rsidRPr="005C5DA1">
        <w:rPr>
          <w:rFonts w:ascii="Times New Roman" w:hAnsi="Times New Roman" w:cs="Times New Roman"/>
          <w:b/>
          <w:bCs/>
          <w:sz w:val="28"/>
          <w:szCs w:val="28"/>
        </w:rPr>
        <w:t>язання</w:t>
      </w:r>
      <w:proofErr w:type="spellEnd"/>
      <w:r w:rsidR="0099768E">
        <w:rPr>
          <w:rFonts w:ascii="Times New Roman" w:hAnsi="Times New Roman" w:cs="Times New Roman"/>
          <w:b/>
          <w:bCs/>
          <w:sz w:val="28"/>
          <w:szCs w:val="28"/>
        </w:rPr>
        <w:t xml:space="preserve"> </w:t>
      </w:r>
      <w:r w:rsidRPr="005C5DA1">
        <w:rPr>
          <w:rFonts w:ascii="Times New Roman" w:hAnsi="Times New Roman" w:cs="Times New Roman"/>
          <w:b/>
          <w:bCs/>
          <w:sz w:val="28"/>
          <w:szCs w:val="28"/>
        </w:rPr>
        <w:t>міста</w:t>
      </w:r>
    </w:p>
    <w:p w14:paraId="2107A9DB" w14:textId="7B0B1A90"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У 202</w:t>
      </w:r>
      <w:r w:rsidRPr="005C5DA1">
        <w:rPr>
          <w:rFonts w:ascii="Times New Roman" w:hAnsi="Times New Roman" w:cs="Times New Roman"/>
          <w:sz w:val="28"/>
          <w:szCs w:val="28"/>
          <w:lang w:val="en-US"/>
        </w:rPr>
        <w:t>5</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році видатки по обслуговуванню та поверненню тіла кредиту проводились по 5-ти комунальних підприємствах за 13 кредитними угодами по 9</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проєктах</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через</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внески до</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статутного капіталу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комунальних</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підприємств</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та</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за рахунок</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залучених коштів – запозичення ЄБРР,</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до загального фонду.</w:t>
      </w:r>
    </w:p>
    <w:p w14:paraId="3E0BF918" w14:textId="56BE8393"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червні 2025</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року одержано наказ Міністерства фінансів України на муніципальну гарантію ЛКП</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w:t>
      </w:r>
      <w:proofErr w:type="spellStart"/>
      <w:r w:rsidRPr="005C5DA1">
        <w:rPr>
          <w:rFonts w:ascii="Times New Roman" w:hAnsi="Times New Roman" w:cs="Times New Roman"/>
          <w:sz w:val="28"/>
          <w:szCs w:val="28"/>
        </w:rPr>
        <w:t>Львівводоканал</w:t>
      </w:r>
      <w:proofErr w:type="spellEnd"/>
      <w:r w:rsidRPr="005C5DA1">
        <w:rPr>
          <w:rFonts w:ascii="Times New Roman" w:hAnsi="Times New Roman" w:cs="Times New Roman"/>
          <w:sz w:val="28"/>
          <w:szCs w:val="28"/>
        </w:rPr>
        <w:t>“</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для реалізації інвестиційного</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проєкту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“Будівництво нових</w:t>
      </w:r>
      <w:r w:rsidR="00622C1B">
        <w:rPr>
          <w:rFonts w:ascii="Times New Roman" w:hAnsi="Times New Roman" w:cs="Times New Roman"/>
          <w:sz w:val="28"/>
          <w:szCs w:val="28"/>
        </w:rPr>
        <w:t xml:space="preserve"> </w:t>
      </w:r>
      <w:proofErr w:type="spellStart"/>
      <w:r w:rsidRPr="005C5DA1">
        <w:rPr>
          <w:rFonts w:ascii="Times New Roman" w:hAnsi="Times New Roman" w:cs="Times New Roman"/>
          <w:sz w:val="28"/>
          <w:szCs w:val="28"/>
        </w:rPr>
        <w:t>піскоуловлювачів</w:t>
      </w:r>
      <w:proofErr w:type="spellEnd"/>
      <w:r w:rsidR="00622C1B">
        <w:rPr>
          <w:rFonts w:ascii="Times New Roman" w:hAnsi="Times New Roman" w:cs="Times New Roman"/>
          <w:sz w:val="28"/>
          <w:szCs w:val="28"/>
        </w:rPr>
        <w:t xml:space="preserve"> </w:t>
      </w:r>
      <w:r w:rsidRPr="005C5DA1">
        <w:rPr>
          <w:rFonts w:ascii="Times New Roman" w:hAnsi="Times New Roman" w:cs="Times New Roman"/>
          <w:sz w:val="28"/>
          <w:szCs w:val="28"/>
        </w:rPr>
        <w:t>на ОС 1-2 та ОС 3-4 із запровадженням автоматичного контролю переливу стічних вод“.</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Метою даного</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проєкту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є підвищення ефективності системи очищення стічних вод у Львівській міській територіальній громаді. Обсяг кредиту становить 10,0 млн євро на термін до 13 років. </w:t>
      </w:r>
    </w:p>
    <w:p w14:paraId="6C5FF2F2" w14:textId="60140B15"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10 та 24 квітня</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2025</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вдалось здійснити дострокове погашення</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облігацій внутрішньої місцевої позики м. Львова серій</w:t>
      </w:r>
      <w:r w:rsidR="00622C1B">
        <w:rPr>
          <w:rFonts w:ascii="Times New Roman" w:hAnsi="Times New Roman" w:cs="Times New Roman"/>
          <w:sz w:val="28"/>
          <w:szCs w:val="28"/>
        </w:rPr>
        <w:t xml:space="preserve"> </w:t>
      </w:r>
      <w:r w:rsidRPr="005C5DA1">
        <w:rPr>
          <w:rFonts w:ascii="Times New Roman" w:hAnsi="Times New Roman" w:cs="Times New Roman"/>
          <w:sz w:val="28"/>
          <w:szCs w:val="28"/>
          <w:lang w:val="en-US"/>
        </w:rPr>
        <w:t>“L”</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та</w:t>
      </w:r>
      <w:r w:rsidR="00622C1B">
        <w:rPr>
          <w:rFonts w:ascii="Times New Roman" w:hAnsi="Times New Roman" w:cs="Times New Roman"/>
          <w:sz w:val="28"/>
          <w:szCs w:val="28"/>
        </w:rPr>
        <w:t xml:space="preserve"> </w:t>
      </w:r>
      <w:r w:rsidRPr="005C5DA1">
        <w:rPr>
          <w:rFonts w:ascii="Times New Roman" w:hAnsi="Times New Roman" w:cs="Times New Roman"/>
          <w:sz w:val="28"/>
          <w:szCs w:val="28"/>
          <w:lang w:val="en-US"/>
        </w:rPr>
        <w:t>“K”</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по 300,0 млн грн кожна, що дало можливість</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зекономити на обслуговуванні</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39,8</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млн</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грн (кінцевий термін погашення планувався 16 липня та 29</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жовтня поточного року).</w:t>
      </w:r>
    </w:p>
    <w:p w14:paraId="37F816F7" w14:textId="2D20FB8F"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Відповідно до ухвал міської ради від</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08.04.2025</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6160, 6161</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та</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6162</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у 2025</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році здійснено запозичення до бюджету розвитку бюджету Львівської міської територіальної громади у формі отримання кредиту від</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АТ</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“Державний ощадний банк України“</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на суму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668,0 млн грн,</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ПАТ АБ</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w:t>
      </w:r>
      <w:proofErr w:type="spellStart"/>
      <w:r w:rsidRPr="005C5DA1">
        <w:rPr>
          <w:rFonts w:ascii="Times New Roman" w:hAnsi="Times New Roman" w:cs="Times New Roman"/>
          <w:sz w:val="28"/>
          <w:szCs w:val="28"/>
        </w:rPr>
        <w:t>Укргазбанк</w:t>
      </w:r>
      <w:proofErr w:type="spellEnd"/>
      <w:r w:rsidRPr="005C5DA1">
        <w:rPr>
          <w:rFonts w:ascii="Times New Roman" w:hAnsi="Times New Roman" w:cs="Times New Roman"/>
          <w:sz w:val="28"/>
          <w:szCs w:val="28"/>
        </w:rPr>
        <w:t>“</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на суму 650,6 млн грн</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та Європейського банку реконструкції та розвитку на суму 10,0 млн євро.</w:t>
      </w:r>
    </w:p>
    <w:p w14:paraId="4395CEAF" w14:textId="02BC6167"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Кредитні кошти</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від державних банків були залучені для підготовки та реалізації</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проєктів, які спрямовані на створення, приріст, оновлення стратегічних</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об’єктів</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довготривалого користування та</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об’єктів, що забезпечують</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виконання завдань міської ради, спрямованих на задоволення інтересів населення територіальної громади.</w:t>
      </w:r>
    </w:p>
    <w:p w14:paraId="6526D7F4" w14:textId="0BD7DD41"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Кредитні кошти, отримані від Європейського банку реконструкції та розвитку</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спрямовані для</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фінансової підтримки комунальним підприємствам для погашення ними кредитів, залучених в Європейського банку реконструкції та розвитку у попередні періоди під місцеві гарантії, відповідно до</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проєкту</w:t>
      </w:r>
      <w:r w:rsidR="00622C1B">
        <w:rPr>
          <w:rFonts w:ascii="Times New Roman" w:hAnsi="Times New Roman" w:cs="Times New Roman"/>
          <w:sz w:val="28"/>
          <w:szCs w:val="28"/>
        </w:rPr>
        <w:t xml:space="preserve"> </w:t>
      </w:r>
      <w:proofErr w:type="spellStart"/>
      <w:r w:rsidRPr="005C5DA1">
        <w:rPr>
          <w:rFonts w:ascii="Times New Roman" w:hAnsi="Times New Roman" w:cs="Times New Roman"/>
          <w:sz w:val="28"/>
          <w:szCs w:val="28"/>
        </w:rPr>
        <w:t>екстренної</w:t>
      </w:r>
      <w:proofErr w:type="spellEnd"/>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підтримки ліквідності існуючих клієнтів ЄБРР – комунальних підприємств м. Львів ІІ з метою</w:t>
      </w:r>
      <w:r w:rsidR="00622C1B">
        <w:rPr>
          <w:rFonts w:ascii="Times New Roman" w:hAnsi="Times New Roman" w:cs="Times New Roman"/>
          <w:sz w:val="28"/>
          <w:szCs w:val="28"/>
        </w:rPr>
        <w:t xml:space="preserve"> </w:t>
      </w:r>
      <w:proofErr w:type="spellStart"/>
      <w:r w:rsidRPr="005C5DA1">
        <w:rPr>
          <w:rFonts w:ascii="Times New Roman" w:hAnsi="Times New Roman" w:cs="Times New Roman"/>
          <w:sz w:val="28"/>
          <w:szCs w:val="28"/>
        </w:rPr>
        <w:t>пом</w:t>
      </w:r>
      <w:proofErr w:type="spellEnd"/>
      <w:r w:rsidRPr="005C5DA1">
        <w:rPr>
          <w:rFonts w:ascii="Times New Roman" w:hAnsi="Times New Roman" w:cs="Times New Roman"/>
          <w:sz w:val="28"/>
          <w:szCs w:val="28"/>
          <w:lang w:val="en-US"/>
        </w:rPr>
        <w:t>’</w:t>
      </w:r>
      <w:proofErr w:type="spellStart"/>
      <w:r w:rsidRPr="005C5DA1">
        <w:rPr>
          <w:rFonts w:ascii="Times New Roman" w:hAnsi="Times New Roman" w:cs="Times New Roman"/>
          <w:sz w:val="28"/>
          <w:szCs w:val="28"/>
        </w:rPr>
        <w:t>якшення</w:t>
      </w:r>
      <w:proofErr w:type="spellEnd"/>
      <w:r w:rsidR="00622C1B">
        <w:rPr>
          <w:rFonts w:ascii="Times New Roman" w:hAnsi="Times New Roman" w:cs="Times New Roman"/>
          <w:sz w:val="28"/>
          <w:szCs w:val="28"/>
        </w:rPr>
        <w:t xml:space="preserve"> </w:t>
      </w:r>
      <w:r w:rsidRPr="005C5DA1">
        <w:rPr>
          <w:rFonts w:ascii="Times New Roman" w:hAnsi="Times New Roman" w:cs="Times New Roman"/>
          <w:sz w:val="28"/>
          <w:szCs w:val="28"/>
        </w:rPr>
        <w:t>впливу війни проти України в рамках</w:t>
      </w:r>
      <w:r w:rsidR="00622C1B">
        <w:rPr>
          <w:rFonts w:ascii="Times New Roman" w:hAnsi="Times New Roman" w:cs="Times New Roman"/>
          <w:sz w:val="28"/>
          <w:szCs w:val="28"/>
        </w:rPr>
        <w:t xml:space="preserve"> </w:t>
      </w:r>
      <w:r w:rsidRPr="005C5DA1">
        <w:rPr>
          <w:rFonts w:ascii="Times New Roman" w:hAnsi="Times New Roman" w:cs="Times New Roman"/>
          <w:sz w:val="28"/>
          <w:szCs w:val="28"/>
        </w:rPr>
        <w:t>“Програми забезпечення стійкості“.</w:t>
      </w:r>
    </w:p>
    <w:p w14:paraId="1E379751" w14:textId="78E37EB2"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Протягом</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2025</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року здійснено вибірку</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кредитів ПАТ АБ</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w:t>
      </w:r>
      <w:proofErr w:type="spellStart"/>
      <w:r w:rsidRPr="005C5DA1">
        <w:rPr>
          <w:rFonts w:ascii="Times New Roman" w:hAnsi="Times New Roman" w:cs="Times New Roman"/>
          <w:sz w:val="28"/>
          <w:szCs w:val="28"/>
        </w:rPr>
        <w:t>Укргазбанк</w:t>
      </w:r>
      <w:proofErr w:type="spellEnd"/>
      <w:r w:rsidRPr="005C5DA1">
        <w:rPr>
          <w:rFonts w:ascii="Times New Roman" w:hAnsi="Times New Roman" w:cs="Times New Roman"/>
          <w:sz w:val="28"/>
          <w:szCs w:val="28"/>
        </w:rPr>
        <w:t>“</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та</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по двох кредитах</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АТ</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“Ощадбанк“</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на</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загальну</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суму 830,4 млн грн,</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ЄБРР на суму 6,6 млн євро або 318,0 млн</w:t>
      </w:r>
      <w:r w:rsidR="00E24D1A">
        <w:rPr>
          <w:rFonts w:ascii="Times New Roman" w:hAnsi="Times New Roman" w:cs="Times New Roman"/>
          <w:sz w:val="28"/>
          <w:szCs w:val="28"/>
        </w:rPr>
        <w:t xml:space="preserve"> </w:t>
      </w:r>
      <w:r w:rsidRPr="005C5DA1">
        <w:rPr>
          <w:rFonts w:ascii="Times New Roman" w:hAnsi="Times New Roman" w:cs="Times New Roman"/>
          <w:sz w:val="28"/>
          <w:szCs w:val="28"/>
        </w:rPr>
        <w:t>грн.</w:t>
      </w:r>
    </w:p>
    <w:p w14:paraId="55B4B293" w14:textId="5AA04742"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lastRenderedPageBreak/>
        <w:t>Крім того,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здійснено планові погашення кредиту ЄБРР, залученого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у 2024 році,</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на загальну суму 5,0 млн євро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або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238,8 млн грн.</w:t>
      </w:r>
    </w:p>
    <w:p w14:paraId="10339B6E" w14:textId="109F00A4"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Слід зазначити, що постійно проводиться переписка, а також</w:t>
      </w:r>
      <w:r w:rsidR="00280ED4">
        <w:rPr>
          <w:rFonts w:ascii="Times New Roman" w:hAnsi="Times New Roman" w:cs="Times New Roman"/>
          <w:sz w:val="28"/>
          <w:szCs w:val="28"/>
        </w:rPr>
        <w:t xml:space="preserve"> </w:t>
      </w:r>
      <w:proofErr w:type="spellStart"/>
      <w:r w:rsidRPr="005C5DA1">
        <w:rPr>
          <w:rFonts w:ascii="Times New Roman" w:hAnsi="Times New Roman" w:cs="Times New Roman"/>
          <w:sz w:val="28"/>
          <w:szCs w:val="28"/>
        </w:rPr>
        <w:t>zoom</w:t>
      </w:r>
      <w:proofErr w:type="spellEnd"/>
      <w:r w:rsidRPr="005C5DA1">
        <w:rPr>
          <w:rFonts w:ascii="Times New Roman" w:hAnsi="Times New Roman" w:cs="Times New Roman"/>
          <w:sz w:val="28"/>
          <w:szCs w:val="28"/>
        </w:rPr>
        <w:t>-наради чи онлайн зустрічі з представниками міжнародних фінансових установ, зокрема Європейським банком реконструкції та розвитку щодо співпраці в інвестиційних</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проєктах.</w:t>
      </w:r>
    </w:p>
    <w:p w14:paraId="26DE7F43" w14:textId="662FD682"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На виконання завдань Міністерства фінансів України було подано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w:t>
      </w:r>
      <w:r w:rsidR="00AF7BE9">
        <w:rPr>
          <w:rFonts w:ascii="Times New Roman" w:hAnsi="Times New Roman" w:cs="Times New Roman"/>
          <w:sz w:val="28"/>
          <w:szCs w:val="28"/>
        </w:rPr>
        <w:t>60</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інформацій</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стосовно обслуговування та погашення кредитів,</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залучених</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під місцеві гарантії та</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запозичення,</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та</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83</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інформації на виконання завдань Головно</w:t>
      </w:r>
      <w:r w:rsidR="00BC0241">
        <w:rPr>
          <w:rFonts w:ascii="Times New Roman" w:hAnsi="Times New Roman" w:cs="Times New Roman"/>
          <w:sz w:val="28"/>
          <w:szCs w:val="28"/>
        </w:rPr>
        <w:t>го управління Державної</w:t>
      </w:r>
      <w:r w:rsidRPr="005C5DA1">
        <w:rPr>
          <w:rFonts w:ascii="Times New Roman" w:hAnsi="Times New Roman" w:cs="Times New Roman"/>
          <w:sz w:val="28"/>
          <w:szCs w:val="28"/>
        </w:rPr>
        <w:t xml:space="preserve"> казначейської служби України у Львівській області</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в частині місцевого та гарантованого Л</w:t>
      </w:r>
      <w:r w:rsidR="00E8401F">
        <w:rPr>
          <w:rFonts w:ascii="Times New Roman" w:hAnsi="Times New Roman" w:cs="Times New Roman"/>
          <w:sz w:val="28"/>
          <w:szCs w:val="28"/>
        </w:rPr>
        <w:t xml:space="preserve">ьвівською </w:t>
      </w:r>
      <w:r w:rsidRPr="005C5DA1">
        <w:rPr>
          <w:rFonts w:ascii="Times New Roman" w:hAnsi="Times New Roman" w:cs="Times New Roman"/>
          <w:sz w:val="28"/>
          <w:szCs w:val="28"/>
        </w:rPr>
        <w:t>МТГ боргу.</w:t>
      </w:r>
    </w:p>
    <w:p w14:paraId="40C4FEF0" w14:textId="176D3090"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За січень-грудень 2025</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року було підготовлено та скеровано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2</w:t>
      </w:r>
      <w:r w:rsidR="00AF7BE9">
        <w:rPr>
          <w:rFonts w:ascii="Times New Roman" w:hAnsi="Times New Roman" w:cs="Times New Roman"/>
          <w:sz w:val="28"/>
          <w:szCs w:val="28"/>
        </w:rPr>
        <w:t>3</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лист</w:t>
      </w:r>
      <w:r w:rsidR="00AF7BE9">
        <w:rPr>
          <w:rFonts w:ascii="Times New Roman" w:hAnsi="Times New Roman" w:cs="Times New Roman"/>
          <w:sz w:val="28"/>
          <w:szCs w:val="28"/>
        </w:rPr>
        <w:t>и</w:t>
      </w:r>
      <w:r w:rsidRPr="005C5DA1">
        <w:rPr>
          <w:rFonts w:ascii="Times New Roman" w:hAnsi="Times New Roman" w:cs="Times New Roman"/>
          <w:sz w:val="28"/>
          <w:szCs w:val="28"/>
        </w:rPr>
        <w:t xml:space="preserve"> у Державну казначейську службу України та Головне управління Державної казначейської служби України у Львівській області щодо перерахування коштів з рахунку бюджету розвитку, відкритого в казначействі на рахунок АБ "</w:t>
      </w:r>
      <w:proofErr w:type="spellStart"/>
      <w:r w:rsidRPr="005C5DA1">
        <w:rPr>
          <w:rFonts w:ascii="Times New Roman" w:hAnsi="Times New Roman" w:cs="Times New Roman"/>
          <w:sz w:val="28"/>
          <w:szCs w:val="28"/>
        </w:rPr>
        <w:t>Укргазбанк</w:t>
      </w:r>
      <w:proofErr w:type="spellEnd"/>
      <w:r w:rsidRPr="005C5DA1">
        <w:rPr>
          <w:rFonts w:ascii="Times New Roman" w:hAnsi="Times New Roman" w:cs="Times New Roman"/>
          <w:sz w:val="28"/>
          <w:szCs w:val="28"/>
        </w:rPr>
        <w:t>". Станом на 01.01.2026</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року кошти згідно написаних листів надійшли у повному обсязі на рахунок бюджету розвитку.</w:t>
      </w:r>
    </w:p>
    <w:p w14:paraId="60750F9B" w14:textId="556B3804"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Відповідно до розпорядження Львівської обласної військової адміністрації від</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13.12.2024</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1332/0/5-24ВА</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в редакції розпорядження ЛОВА від 09.09.2025 №</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1184/0/5-25ВА</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департаментом підготовлено та надано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17</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довідок про сплату податків та зборів до бюджету Л</w:t>
      </w:r>
      <w:r w:rsidR="00E8401F">
        <w:rPr>
          <w:rFonts w:ascii="Times New Roman" w:hAnsi="Times New Roman" w:cs="Times New Roman"/>
          <w:sz w:val="28"/>
          <w:szCs w:val="28"/>
        </w:rPr>
        <w:t xml:space="preserve">ьвівської </w:t>
      </w:r>
      <w:r w:rsidRPr="005C5DA1">
        <w:rPr>
          <w:rFonts w:ascii="Times New Roman" w:hAnsi="Times New Roman" w:cs="Times New Roman"/>
          <w:sz w:val="28"/>
          <w:szCs w:val="28"/>
        </w:rPr>
        <w:t>МТГ на підставі звернень платників податків для визначення відповідності їх критерію, визначення підприємств, установ та організацій, які мають важливе значення для галузі національної економіки чи задоволення потреб територіальної громади в особливий період.</w:t>
      </w:r>
    </w:p>
    <w:p w14:paraId="05E4A606" w14:textId="40889AE9"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Додатково отримано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до загального фонду місцевого бюджету</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69,6</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млн грн доходу за щоденні залишки на рахунку бюджету розвитку</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в ПАТ АБ</w:t>
      </w:r>
      <w:r w:rsidR="00280ED4">
        <w:rPr>
          <w:rFonts w:ascii="Times New Roman" w:hAnsi="Times New Roman" w:cs="Times New Roman"/>
          <w:sz w:val="28"/>
          <w:szCs w:val="28"/>
        </w:rPr>
        <w:t xml:space="preserve"> </w:t>
      </w:r>
      <w:r w:rsidRPr="005C5DA1">
        <w:rPr>
          <w:rFonts w:ascii="Times New Roman" w:hAnsi="Times New Roman" w:cs="Times New Roman"/>
          <w:sz w:val="28"/>
          <w:szCs w:val="28"/>
          <w:lang w:val="ru-RU"/>
        </w:rPr>
        <w:t>“</w:t>
      </w:r>
      <w:proofErr w:type="spellStart"/>
      <w:r w:rsidRPr="005C5DA1">
        <w:rPr>
          <w:rFonts w:ascii="Times New Roman" w:hAnsi="Times New Roman" w:cs="Times New Roman"/>
          <w:sz w:val="28"/>
          <w:szCs w:val="28"/>
        </w:rPr>
        <w:t>Укргазбанк</w:t>
      </w:r>
      <w:proofErr w:type="spellEnd"/>
      <w:r w:rsidRPr="005C5DA1">
        <w:rPr>
          <w:rFonts w:ascii="Times New Roman" w:hAnsi="Times New Roman" w:cs="Times New Roman"/>
          <w:sz w:val="28"/>
          <w:szCs w:val="28"/>
          <w:lang w:val="ru-RU"/>
        </w:rPr>
        <w:t>”.</w:t>
      </w:r>
    </w:p>
    <w:p w14:paraId="3AB622AA" w14:textId="25984C9F"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Проводиться щоденний аналіз надходжень по 36</w:t>
      </w:r>
      <w:r w:rsidR="00280ED4">
        <w:rPr>
          <w:rFonts w:ascii="Times New Roman" w:hAnsi="Times New Roman" w:cs="Times New Roman"/>
          <w:sz w:val="28"/>
          <w:szCs w:val="28"/>
        </w:rPr>
        <w:t xml:space="preserve"> </w:t>
      </w:r>
      <w:proofErr w:type="spellStart"/>
      <w:r w:rsidRPr="005C5DA1">
        <w:rPr>
          <w:rFonts w:ascii="Times New Roman" w:hAnsi="Times New Roman" w:cs="Times New Roman"/>
          <w:sz w:val="28"/>
          <w:szCs w:val="28"/>
        </w:rPr>
        <w:t>платежах</w:t>
      </w:r>
      <w:proofErr w:type="spellEnd"/>
      <w:r w:rsidRPr="005C5DA1">
        <w:rPr>
          <w:rFonts w:ascii="Times New Roman" w:hAnsi="Times New Roman" w:cs="Times New Roman"/>
          <w:sz w:val="28"/>
          <w:szCs w:val="28"/>
        </w:rPr>
        <w:t> у розрізі платників (9 місяців - 245 тис</w:t>
      </w:r>
      <w:r w:rsidR="00E26EB9">
        <w:rPr>
          <w:rFonts w:ascii="Times New Roman" w:hAnsi="Times New Roman" w:cs="Times New Roman"/>
          <w:sz w:val="28"/>
          <w:szCs w:val="28"/>
        </w:rPr>
        <w:t>.</w:t>
      </w:r>
      <w:r w:rsidRPr="005C5DA1">
        <w:rPr>
          <w:rFonts w:ascii="Times New Roman" w:hAnsi="Times New Roman" w:cs="Times New Roman"/>
          <w:sz w:val="28"/>
          <w:szCs w:val="28"/>
        </w:rPr>
        <w:t xml:space="preserve"> платників),</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формується база платників податків по надходженнях до бюджету Львівської МТГ.</w:t>
      </w:r>
    </w:p>
    <w:p w14:paraId="785CA2E1" w14:textId="79264CE5"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З</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метою здійснення координаційної роботи та реалізації заходів щодо забезпечення виконання дохідної частини бюджету</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протягом року проводився</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аналіз надходжень до бюджету Львівської МТГ в розрізі платників по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7 </w:t>
      </w:r>
      <w:proofErr w:type="spellStart"/>
      <w:r w:rsidRPr="005C5DA1">
        <w:rPr>
          <w:rFonts w:ascii="Times New Roman" w:hAnsi="Times New Roman" w:cs="Times New Roman"/>
          <w:sz w:val="28"/>
          <w:szCs w:val="28"/>
        </w:rPr>
        <w:t>платежах</w:t>
      </w:r>
      <w:proofErr w:type="spellEnd"/>
      <w:r w:rsidRPr="005C5DA1">
        <w:rPr>
          <w:rFonts w:ascii="Times New Roman" w:hAnsi="Times New Roman" w:cs="Times New Roman"/>
          <w:sz w:val="28"/>
          <w:szCs w:val="28"/>
        </w:rPr>
        <w:t>, на підставі якого</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щомісяця подавалась</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інформація</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 xml:space="preserve">у структурні підрозділи </w:t>
      </w:r>
      <w:r w:rsidR="00CD5BCC">
        <w:rPr>
          <w:rFonts w:ascii="Times New Roman" w:hAnsi="Times New Roman" w:cs="Times New Roman"/>
          <w:sz w:val="28"/>
          <w:szCs w:val="28"/>
        </w:rPr>
        <w:t>міської ради</w:t>
      </w:r>
      <w:r w:rsidRPr="005C5DA1">
        <w:rPr>
          <w:rFonts w:ascii="Times New Roman" w:hAnsi="Times New Roman" w:cs="Times New Roman"/>
          <w:sz w:val="28"/>
          <w:szCs w:val="28"/>
        </w:rPr>
        <w:t>. </w:t>
      </w:r>
    </w:p>
    <w:p w14:paraId="14E18AC0" w14:textId="5ECE88AD"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 xml:space="preserve">У 2025 </w:t>
      </w:r>
      <w:r w:rsidR="00187570">
        <w:rPr>
          <w:rFonts w:ascii="Times New Roman" w:hAnsi="Times New Roman" w:cs="Times New Roman"/>
          <w:sz w:val="28"/>
          <w:szCs w:val="28"/>
        </w:rPr>
        <w:t>запроваджено</w:t>
      </w:r>
      <w:r w:rsidRPr="005C5DA1">
        <w:rPr>
          <w:rFonts w:ascii="Times New Roman" w:hAnsi="Times New Roman" w:cs="Times New Roman"/>
          <w:sz w:val="28"/>
          <w:szCs w:val="28"/>
        </w:rPr>
        <w:t xml:space="preserve"> облік та аналіз надходжень по орендній платі за землю з фізичних осіб (738 договорів). Узагальнення даних обліку</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 xml:space="preserve">щомісяця подавались відповідним структурним підрозділам для контролю та </w:t>
      </w:r>
      <w:r w:rsidR="00187570">
        <w:rPr>
          <w:rFonts w:ascii="Times New Roman" w:hAnsi="Times New Roman" w:cs="Times New Roman"/>
          <w:sz w:val="28"/>
          <w:szCs w:val="28"/>
        </w:rPr>
        <w:t>організації роботи щодо стягнення заборгованості</w:t>
      </w:r>
      <w:r w:rsidRPr="005C5DA1">
        <w:rPr>
          <w:rFonts w:ascii="Times New Roman" w:hAnsi="Times New Roman" w:cs="Times New Roman"/>
          <w:sz w:val="28"/>
          <w:szCs w:val="28"/>
        </w:rPr>
        <w:t>.</w:t>
      </w:r>
    </w:p>
    <w:p w14:paraId="2B94A8B7" w14:textId="36347F54"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Також, запропоновано управлінню земельних ресурсів при укладанні договорів про відшкодування втрат за фактичне землекористування додавати довідку з ДПС про нараховані та сплачені суми орендної плати за землю чи земельного податку за період передбачений у договорі (передбачено п.2 договору).</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Як результат,</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зменшилась</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сума</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боргу по укладених договорах,</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на 01.01.2025 сума боргу складала 22,4  млн грн,</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а вже</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станом на 01.12.2025</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10,9 млн грн.</w:t>
      </w:r>
    </w:p>
    <w:p w14:paraId="01193A78" w14:textId="170594C8" w:rsidR="005C5DA1" w:rsidRP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lastRenderedPageBreak/>
        <w:t>Ведеться облік та аналіз у розрізі платників збору за місця для паркування автотранспорту на території Львівської міської територіальної громади відповідно за укладеними 286 договорами про обслуговування майданчика для забезпечення паркування транспортних засобів. Узагальнення даних обліку щомісяця подавались департаменту міської мобільності та вуличної інфраструктури для забезпечення повноти надходжень та не допущення заборгованості. </w:t>
      </w:r>
    </w:p>
    <w:p w14:paraId="3FE4B3BC" w14:textId="68300B57" w:rsidR="005C5DA1" w:rsidRDefault="005C5DA1" w:rsidP="00F56842">
      <w:pPr>
        <w:spacing w:after="0" w:line="240" w:lineRule="auto"/>
        <w:ind w:firstLine="567"/>
        <w:contextualSpacing/>
        <w:jc w:val="both"/>
        <w:rPr>
          <w:rFonts w:ascii="Times New Roman" w:hAnsi="Times New Roman" w:cs="Times New Roman"/>
          <w:sz w:val="28"/>
          <w:szCs w:val="28"/>
        </w:rPr>
      </w:pPr>
      <w:r w:rsidRPr="005C5DA1">
        <w:rPr>
          <w:rFonts w:ascii="Times New Roman" w:hAnsi="Times New Roman" w:cs="Times New Roman"/>
          <w:sz w:val="28"/>
          <w:szCs w:val="28"/>
        </w:rPr>
        <w:t>Надано на звернення/запити 410 листів про надходження платежів до бюджету Львівської МТГ, підготовлено 304 листи щодо боржників для судових розглядів,  57 листів по різних</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інших</w:t>
      </w:r>
      <w:r w:rsidR="00280ED4">
        <w:rPr>
          <w:rFonts w:ascii="Times New Roman" w:hAnsi="Times New Roman" w:cs="Times New Roman"/>
          <w:sz w:val="28"/>
          <w:szCs w:val="28"/>
        </w:rPr>
        <w:t xml:space="preserve"> </w:t>
      </w:r>
      <w:r w:rsidRPr="005C5DA1">
        <w:rPr>
          <w:rFonts w:ascii="Times New Roman" w:hAnsi="Times New Roman" w:cs="Times New Roman"/>
          <w:sz w:val="28"/>
          <w:szCs w:val="28"/>
        </w:rPr>
        <w:t>питаннях.</w:t>
      </w:r>
    </w:p>
    <w:p w14:paraId="081DC632" w14:textId="77777777" w:rsidR="00655154" w:rsidRDefault="00655154" w:rsidP="00F56842">
      <w:pPr>
        <w:spacing w:after="0" w:line="240" w:lineRule="auto"/>
        <w:ind w:firstLine="567"/>
        <w:contextualSpacing/>
        <w:jc w:val="both"/>
        <w:rPr>
          <w:rFonts w:ascii="Times New Roman" w:hAnsi="Times New Roman" w:cs="Times New Roman"/>
          <w:sz w:val="28"/>
          <w:szCs w:val="28"/>
        </w:rPr>
      </w:pPr>
    </w:p>
    <w:p w14:paraId="27E36BCB" w14:textId="431E9C6D" w:rsidR="00655154" w:rsidRPr="00655154" w:rsidRDefault="006832A7" w:rsidP="00F56842">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П</w:t>
      </w:r>
      <w:r w:rsidR="00655154" w:rsidRPr="00655154">
        <w:rPr>
          <w:rFonts w:ascii="Times New Roman" w:hAnsi="Times New Roman" w:cs="Times New Roman"/>
          <w:b/>
          <w:bCs/>
          <w:sz w:val="28"/>
          <w:szCs w:val="28"/>
        </w:rPr>
        <w:t>рогнозування та аналіз доходів</w:t>
      </w:r>
    </w:p>
    <w:p w14:paraId="5A0F94B9" w14:textId="4CD3057F" w:rsidR="00655154" w:rsidRDefault="00655154" w:rsidP="00F56842">
      <w:pPr>
        <w:spacing w:after="0" w:line="240" w:lineRule="auto"/>
        <w:ind w:firstLine="567"/>
        <w:jc w:val="both"/>
        <w:rPr>
          <w:rFonts w:ascii="Times New Roman" w:hAnsi="Times New Roman" w:cs="Times New Roman"/>
          <w:sz w:val="28"/>
          <w:szCs w:val="28"/>
        </w:rPr>
      </w:pPr>
      <w:r w:rsidRPr="00207BE3">
        <w:rPr>
          <w:rFonts w:ascii="Times New Roman" w:hAnsi="Times New Roman" w:cs="Times New Roman"/>
          <w:sz w:val="28"/>
          <w:szCs w:val="28"/>
        </w:rPr>
        <w:t xml:space="preserve">У 2025 </w:t>
      </w:r>
      <w:r w:rsidR="006832A7">
        <w:rPr>
          <w:rFonts w:ascii="Times New Roman" w:hAnsi="Times New Roman" w:cs="Times New Roman"/>
          <w:sz w:val="28"/>
          <w:szCs w:val="28"/>
        </w:rPr>
        <w:t xml:space="preserve">складено </w:t>
      </w:r>
      <w:r w:rsidRPr="00207BE3">
        <w:rPr>
          <w:rFonts w:ascii="Times New Roman" w:hAnsi="Times New Roman" w:cs="Times New Roman"/>
          <w:sz w:val="28"/>
          <w:szCs w:val="28"/>
        </w:rPr>
        <w:t>помісячн</w:t>
      </w:r>
      <w:r w:rsidR="006832A7">
        <w:rPr>
          <w:rFonts w:ascii="Times New Roman" w:hAnsi="Times New Roman" w:cs="Times New Roman"/>
          <w:sz w:val="28"/>
          <w:szCs w:val="28"/>
        </w:rPr>
        <w:t>ий</w:t>
      </w:r>
      <w:r w:rsidRPr="00207BE3">
        <w:rPr>
          <w:rFonts w:ascii="Times New Roman" w:hAnsi="Times New Roman" w:cs="Times New Roman"/>
          <w:sz w:val="28"/>
          <w:szCs w:val="28"/>
        </w:rPr>
        <w:t xml:space="preserve"> розпис доходів бюджету Львівської МТГ та подано до державної казначейської служби. Впродовж року здійснювався щоденний аналіз виконання плану доходів, за підсумками виконання готувались щомісячні аналітичні матеріали про стан та динаміку надходжень податків та зборів. Щоквартально </w:t>
      </w:r>
      <w:r>
        <w:rPr>
          <w:rFonts w:ascii="Times New Roman" w:hAnsi="Times New Roman" w:cs="Times New Roman"/>
          <w:sz w:val="28"/>
          <w:szCs w:val="28"/>
        </w:rPr>
        <w:t>готувались</w:t>
      </w:r>
      <w:r w:rsidRPr="00207BE3">
        <w:rPr>
          <w:rFonts w:ascii="Times New Roman" w:hAnsi="Times New Roman" w:cs="Times New Roman"/>
          <w:sz w:val="28"/>
          <w:szCs w:val="28"/>
        </w:rPr>
        <w:t xml:space="preserve"> пояснюючі записки про стан виконання бюджету Львівської МТГ та аналітична інформація до них. </w:t>
      </w:r>
    </w:p>
    <w:p w14:paraId="2D69CFC0" w14:textId="77777777" w:rsidR="00655154" w:rsidRDefault="00655154" w:rsidP="00F568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207BE3">
        <w:rPr>
          <w:rFonts w:ascii="Times New Roman" w:hAnsi="Times New Roman" w:cs="Times New Roman"/>
          <w:sz w:val="28"/>
          <w:szCs w:val="28"/>
        </w:rPr>
        <w:t>а основі даних про перевиконання затвердженого плану доходів готувались пропозиції щодо збільшення доходів бюджету. Так у 2025 збільшено обсяг доходів на загальну суму 1,7 млрд грн, що дозволило пере</w:t>
      </w:r>
      <w:r>
        <w:rPr>
          <w:rFonts w:ascii="Times New Roman" w:hAnsi="Times New Roman" w:cs="Times New Roman"/>
          <w:sz w:val="28"/>
          <w:szCs w:val="28"/>
        </w:rPr>
        <w:t>роз</w:t>
      </w:r>
      <w:r w:rsidRPr="00207BE3">
        <w:rPr>
          <w:rFonts w:ascii="Times New Roman" w:hAnsi="Times New Roman" w:cs="Times New Roman"/>
          <w:sz w:val="28"/>
          <w:szCs w:val="28"/>
        </w:rPr>
        <w:t>поділити їх на збільшення видатків на програму спротиву і підтримку інфраструктури громади.</w:t>
      </w:r>
    </w:p>
    <w:p w14:paraId="22C9723F" w14:textId="6D3EEBC5" w:rsidR="00655154" w:rsidRDefault="00655154" w:rsidP="00F56842">
      <w:pPr>
        <w:spacing w:after="0" w:line="240" w:lineRule="auto"/>
        <w:ind w:firstLine="567"/>
        <w:jc w:val="both"/>
        <w:rPr>
          <w:rFonts w:ascii="Times New Roman" w:hAnsi="Times New Roman" w:cs="Times New Roman"/>
          <w:sz w:val="28"/>
          <w:szCs w:val="28"/>
        </w:rPr>
      </w:pPr>
      <w:r w:rsidRPr="00207BE3">
        <w:rPr>
          <w:rFonts w:ascii="Times New Roman" w:hAnsi="Times New Roman" w:cs="Times New Roman"/>
          <w:sz w:val="28"/>
          <w:szCs w:val="28"/>
        </w:rPr>
        <w:t>Підготовлено</w:t>
      </w:r>
      <w:r>
        <w:rPr>
          <w:rFonts w:ascii="Times New Roman" w:hAnsi="Times New Roman" w:cs="Times New Roman"/>
          <w:sz w:val="28"/>
          <w:szCs w:val="28"/>
          <w:lang w:val="en-US"/>
        </w:rPr>
        <w:t xml:space="preserve"> 6 </w:t>
      </w:r>
      <w:r w:rsidRPr="00207BE3">
        <w:rPr>
          <w:rFonts w:ascii="Times New Roman" w:hAnsi="Times New Roman" w:cs="Times New Roman"/>
          <w:sz w:val="28"/>
          <w:szCs w:val="28"/>
        </w:rPr>
        <w:t xml:space="preserve">довідок про зміни розпису доходів бюджету та подано до державної казначейської служби. </w:t>
      </w:r>
      <w:r>
        <w:rPr>
          <w:rFonts w:ascii="Times New Roman" w:hAnsi="Times New Roman" w:cs="Times New Roman"/>
          <w:sz w:val="28"/>
          <w:szCs w:val="28"/>
        </w:rPr>
        <w:t>Окрім цього,</w:t>
      </w:r>
      <w:r w:rsidRPr="00207BE3">
        <w:rPr>
          <w:rFonts w:ascii="Times New Roman" w:hAnsi="Times New Roman" w:cs="Times New Roman"/>
          <w:sz w:val="28"/>
          <w:szCs w:val="28"/>
        </w:rPr>
        <w:t xml:space="preserve"> подано</w:t>
      </w:r>
      <w:r>
        <w:rPr>
          <w:rFonts w:ascii="Times New Roman" w:hAnsi="Times New Roman" w:cs="Times New Roman"/>
          <w:sz w:val="28"/>
          <w:szCs w:val="28"/>
          <w:lang w:val="en-US"/>
        </w:rPr>
        <w:t xml:space="preserve"> 5</w:t>
      </w:r>
      <w:r w:rsidR="007E2073">
        <w:rPr>
          <w:rFonts w:ascii="Times New Roman" w:hAnsi="Times New Roman" w:cs="Times New Roman"/>
          <w:sz w:val="28"/>
          <w:szCs w:val="28"/>
        </w:rPr>
        <w:t>4</w:t>
      </w:r>
      <w:r w:rsidRPr="00207BE3">
        <w:rPr>
          <w:rFonts w:ascii="Times New Roman" w:hAnsi="Times New Roman" w:cs="Times New Roman"/>
          <w:sz w:val="28"/>
          <w:szCs w:val="28"/>
        </w:rPr>
        <w:t xml:space="preserve"> дові</w:t>
      </w:r>
      <w:r>
        <w:rPr>
          <w:rFonts w:ascii="Times New Roman" w:hAnsi="Times New Roman" w:cs="Times New Roman"/>
          <w:sz w:val="28"/>
          <w:szCs w:val="28"/>
        </w:rPr>
        <w:t>дки</w:t>
      </w:r>
      <w:r w:rsidRPr="00207BE3">
        <w:rPr>
          <w:rFonts w:ascii="Times New Roman" w:hAnsi="Times New Roman" w:cs="Times New Roman"/>
          <w:sz w:val="28"/>
          <w:szCs w:val="28"/>
        </w:rPr>
        <w:t xml:space="preserve"> про зміни розпису доходів в частині міжбюджетних трансфертів.</w:t>
      </w:r>
    </w:p>
    <w:p w14:paraId="2530AA16" w14:textId="0CAB95F7" w:rsidR="00655154" w:rsidRDefault="00655154" w:rsidP="00F56842">
      <w:pPr>
        <w:spacing w:after="0" w:line="240" w:lineRule="auto"/>
        <w:ind w:firstLine="567"/>
        <w:jc w:val="both"/>
        <w:rPr>
          <w:rFonts w:ascii="Times New Roman" w:hAnsi="Times New Roman" w:cs="Times New Roman"/>
          <w:sz w:val="28"/>
          <w:szCs w:val="28"/>
        </w:rPr>
      </w:pPr>
      <w:r w:rsidRPr="00207BE3">
        <w:rPr>
          <w:rFonts w:ascii="Times New Roman" w:hAnsi="Times New Roman" w:cs="Times New Roman"/>
          <w:sz w:val="28"/>
          <w:szCs w:val="28"/>
        </w:rPr>
        <w:t xml:space="preserve">Розглянуто та погоджено </w:t>
      </w:r>
      <w:r>
        <w:rPr>
          <w:rFonts w:ascii="Times New Roman" w:hAnsi="Times New Roman" w:cs="Times New Roman"/>
          <w:sz w:val="28"/>
          <w:szCs w:val="28"/>
        </w:rPr>
        <w:t xml:space="preserve">433 </w:t>
      </w:r>
      <w:r w:rsidRPr="00207BE3">
        <w:rPr>
          <w:rFonts w:ascii="Times New Roman" w:hAnsi="Times New Roman" w:cs="Times New Roman"/>
          <w:sz w:val="28"/>
          <w:szCs w:val="28"/>
        </w:rPr>
        <w:t xml:space="preserve">подань та </w:t>
      </w:r>
      <w:r>
        <w:rPr>
          <w:rFonts w:ascii="Times New Roman" w:hAnsi="Times New Roman" w:cs="Times New Roman"/>
          <w:sz w:val="28"/>
          <w:szCs w:val="28"/>
        </w:rPr>
        <w:t>3</w:t>
      </w:r>
      <w:r w:rsidR="0097435E">
        <w:rPr>
          <w:rFonts w:ascii="Times New Roman" w:hAnsi="Times New Roman" w:cs="Times New Roman"/>
          <w:sz w:val="28"/>
          <w:szCs w:val="28"/>
        </w:rPr>
        <w:t xml:space="preserve"> 972</w:t>
      </w:r>
      <w:r>
        <w:rPr>
          <w:rFonts w:ascii="Times New Roman" w:hAnsi="Times New Roman" w:cs="Times New Roman"/>
          <w:sz w:val="28"/>
          <w:szCs w:val="28"/>
        </w:rPr>
        <w:t xml:space="preserve"> </w:t>
      </w:r>
      <w:r w:rsidRPr="00207BE3">
        <w:rPr>
          <w:rFonts w:ascii="Times New Roman" w:hAnsi="Times New Roman" w:cs="Times New Roman"/>
          <w:sz w:val="28"/>
          <w:szCs w:val="28"/>
        </w:rPr>
        <w:t xml:space="preserve">висновків ДПС на повернення помилково або надмірно сплачених податків та зборів, </w:t>
      </w:r>
      <w:r>
        <w:rPr>
          <w:rFonts w:ascii="Times New Roman" w:hAnsi="Times New Roman" w:cs="Times New Roman"/>
          <w:sz w:val="28"/>
          <w:szCs w:val="28"/>
        </w:rPr>
        <w:t>6</w:t>
      </w:r>
      <w:r w:rsidR="0097435E">
        <w:rPr>
          <w:rFonts w:ascii="Times New Roman" w:hAnsi="Times New Roman" w:cs="Times New Roman"/>
          <w:sz w:val="28"/>
          <w:szCs w:val="28"/>
        </w:rPr>
        <w:t xml:space="preserve"> </w:t>
      </w:r>
      <w:r>
        <w:rPr>
          <w:rFonts w:ascii="Times New Roman" w:hAnsi="Times New Roman" w:cs="Times New Roman"/>
          <w:sz w:val="28"/>
          <w:szCs w:val="28"/>
        </w:rPr>
        <w:t xml:space="preserve">286 </w:t>
      </w:r>
      <w:r w:rsidRPr="00207BE3">
        <w:rPr>
          <w:rFonts w:ascii="Times New Roman" w:hAnsi="Times New Roman" w:cs="Times New Roman"/>
          <w:sz w:val="28"/>
          <w:szCs w:val="28"/>
        </w:rPr>
        <w:t>електронних повідомлень ДПС</w:t>
      </w:r>
      <w:r>
        <w:rPr>
          <w:rFonts w:ascii="Times New Roman" w:hAnsi="Times New Roman" w:cs="Times New Roman"/>
          <w:sz w:val="28"/>
          <w:szCs w:val="28"/>
        </w:rPr>
        <w:t>,</w:t>
      </w:r>
      <w:r w:rsidRPr="00207BE3">
        <w:rPr>
          <w:rFonts w:ascii="Times New Roman" w:hAnsi="Times New Roman" w:cs="Times New Roman"/>
          <w:sz w:val="28"/>
          <w:szCs w:val="28"/>
        </w:rPr>
        <w:t xml:space="preserve"> що забезпечило у повному обсязі повернення мешканцям громади державної податкової знижки на оплату навчання та іпотеки.</w:t>
      </w:r>
    </w:p>
    <w:p w14:paraId="56F9E79B" w14:textId="77777777" w:rsidR="00655154" w:rsidRDefault="00655154" w:rsidP="00F56842">
      <w:pPr>
        <w:spacing w:after="0" w:line="240" w:lineRule="auto"/>
        <w:ind w:firstLine="567"/>
        <w:jc w:val="both"/>
        <w:rPr>
          <w:rFonts w:ascii="Times New Roman" w:hAnsi="Times New Roman" w:cs="Times New Roman"/>
          <w:sz w:val="28"/>
          <w:szCs w:val="28"/>
        </w:rPr>
      </w:pPr>
      <w:r w:rsidRPr="00207BE3">
        <w:rPr>
          <w:rFonts w:ascii="Times New Roman" w:hAnsi="Times New Roman" w:cs="Times New Roman"/>
          <w:sz w:val="28"/>
          <w:szCs w:val="28"/>
        </w:rPr>
        <w:t xml:space="preserve">Щомісяця опрацьовуються звіти ДПС та скеровуються профільним підрозділам міської ради для використання в роботі над зменшенням податкового боргу платників </w:t>
      </w:r>
      <w:r>
        <w:rPr>
          <w:rFonts w:ascii="Times New Roman" w:hAnsi="Times New Roman" w:cs="Times New Roman"/>
          <w:sz w:val="28"/>
          <w:szCs w:val="28"/>
        </w:rPr>
        <w:t xml:space="preserve">податків </w:t>
      </w:r>
      <w:r w:rsidRPr="00207BE3">
        <w:rPr>
          <w:rFonts w:ascii="Times New Roman" w:hAnsi="Times New Roman" w:cs="Times New Roman"/>
          <w:sz w:val="28"/>
          <w:szCs w:val="28"/>
        </w:rPr>
        <w:t>перед бюджетом громади</w:t>
      </w:r>
      <w:r>
        <w:rPr>
          <w:rFonts w:ascii="Times New Roman" w:hAnsi="Times New Roman" w:cs="Times New Roman"/>
          <w:sz w:val="28"/>
          <w:szCs w:val="28"/>
        </w:rPr>
        <w:t xml:space="preserve">. </w:t>
      </w:r>
    </w:p>
    <w:p w14:paraId="4C370870" w14:textId="2E1DC1A8" w:rsidR="00655154" w:rsidRPr="00207BE3" w:rsidRDefault="00655154" w:rsidP="00F568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Щоквартально проводиться</w:t>
      </w:r>
      <w:r w:rsidRPr="00207BE3">
        <w:rPr>
          <w:rFonts w:ascii="Times New Roman" w:hAnsi="Times New Roman" w:cs="Times New Roman"/>
          <w:sz w:val="28"/>
          <w:szCs w:val="28"/>
        </w:rPr>
        <w:t xml:space="preserve"> аналіз стану погашення пільгових довготермінових кредитів, наданих у рамках програм молодіжного житлового будівництва та форму</w:t>
      </w:r>
      <w:r>
        <w:rPr>
          <w:rFonts w:ascii="Times New Roman" w:hAnsi="Times New Roman" w:cs="Times New Roman"/>
          <w:sz w:val="28"/>
          <w:szCs w:val="28"/>
        </w:rPr>
        <w:t>ється</w:t>
      </w:r>
      <w:r w:rsidRPr="00207BE3">
        <w:rPr>
          <w:rFonts w:ascii="Times New Roman" w:hAnsi="Times New Roman" w:cs="Times New Roman"/>
          <w:sz w:val="28"/>
          <w:szCs w:val="28"/>
        </w:rPr>
        <w:t xml:space="preserve"> інформаці</w:t>
      </w:r>
      <w:r>
        <w:rPr>
          <w:rFonts w:ascii="Times New Roman" w:hAnsi="Times New Roman" w:cs="Times New Roman"/>
          <w:sz w:val="28"/>
          <w:szCs w:val="28"/>
        </w:rPr>
        <w:t>я</w:t>
      </w:r>
      <w:r w:rsidRPr="00207BE3">
        <w:rPr>
          <w:rFonts w:ascii="Times New Roman" w:hAnsi="Times New Roman" w:cs="Times New Roman"/>
          <w:sz w:val="28"/>
          <w:szCs w:val="28"/>
        </w:rPr>
        <w:t xml:space="preserve"> щодо боржників, а саме підготовлено та направлено  109 листів сім</w:t>
      </w:r>
      <w:r w:rsidRPr="00207BE3">
        <w:rPr>
          <w:rFonts w:ascii="Times New Roman" w:hAnsi="Times New Roman" w:cs="Times New Roman"/>
          <w:sz w:val="28"/>
          <w:szCs w:val="28"/>
          <w:lang w:val="en-US"/>
        </w:rPr>
        <w:t>’</w:t>
      </w:r>
      <w:r w:rsidRPr="00207BE3">
        <w:rPr>
          <w:rFonts w:ascii="Times New Roman" w:hAnsi="Times New Roman" w:cs="Times New Roman"/>
          <w:sz w:val="28"/>
          <w:szCs w:val="28"/>
        </w:rPr>
        <w:t>ям, у яких є борги по сплаті за кредит на будівництво та придбання житла.</w:t>
      </w:r>
      <w:r>
        <w:rPr>
          <w:rFonts w:ascii="Times New Roman" w:hAnsi="Times New Roman" w:cs="Times New Roman"/>
          <w:sz w:val="28"/>
          <w:szCs w:val="28"/>
        </w:rPr>
        <w:t xml:space="preserve"> Також щомісяця скеровуються листи профільним підрозділам міської ради щодо погашення пільгового довготермінового кредиту молодіжного будівництва до бюджету Львівської міської територіальної громади.</w:t>
      </w:r>
    </w:p>
    <w:p w14:paraId="764B9670" w14:textId="0AD4CCFC" w:rsidR="00655154" w:rsidRDefault="00655154" w:rsidP="00F56842">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Щомісячно готуються</w:t>
      </w:r>
      <w:r w:rsidRPr="00207BE3">
        <w:rPr>
          <w:rFonts w:ascii="Times New Roman" w:hAnsi="Times New Roman" w:cs="Times New Roman"/>
          <w:sz w:val="28"/>
          <w:szCs w:val="28"/>
        </w:rPr>
        <w:t xml:space="preserve"> аналітичні матеріали щодо надходжень до бюджету Львівської міської територіальної громади від розміщення реклами та окремих конструктивних елементів</w:t>
      </w:r>
      <w:r>
        <w:rPr>
          <w:rFonts w:ascii="Times New Roman" w:hAnsi="Times New Roman" w:cs="Times New Roman"/>
          <w:sz w:val="28"/>
          <w:szCs w:val="28"/>
        </w:rPr>
        <w:t>.</w:t>
      </w:r>
    </w:p>
    <w:p w14:paraId="0EDF22DE" w14:textId="77777777" w:rsidR="00EF6A49" w:rsidRDefault="00EF6A49" w:rsidP="00F56842">
      <w:pPr>
        <w:spacing w:after="0" w:line="240" w:lineRule="auto"/>
        <w:ind w:firstLine="567"/>
        <w:jc w:val="both"/>
        <w:rPr>
          <w:rFonts w:ascii="Times New Roman" w:hAnsi="Times New Roman" w:cs="Times New Roman"/>
          <w:sz w:val="28"/>
          <w:szCs w:val="28"/>
        </w:rPr>
      </w:pPr>
    </w:p>
    <w:p w14:paraId="14F0F424" w14:textId="77777777" w:rsidR="0011235D" w:rsidRPr="0011235D" w:rsidRDefault="0011235D" w:rsidP="00F56842">
      <w:pPr>
        <w:spacing w:after="0" w:line="240" w:lineRule="auto"/>
        <w:ind w:firstLine="567"/>
        <w:jc w:val="both"/>
        <w:rPr>
          <w:rFonts w:ascii="Times New Roman" w:hAnsi="Times New Roman" w:cs="Times New Roman"/>
          <w:sz w:val="28"/>
          <w:szCs w:val="28"/>
        </w:rPr>
      </w:pPr>
    </w:p>
    <w:p w14:paraId="14310F30" w14:textId="7D9E2BA8" w:rsidR="00EF6A49" w:rsidRPr="00EF6A49" w:rsidRDefault="00EF6A49" w:rsidP="00F56842">
      <w:pPr>
        <w:spacing w:after="0" w:line="240" w:lineRule="auto"/>
        <w:ind w:firstLine="567"/>
        <w:contextualSpacing/>
        <w:jc w:val="both"/>
        <w:rPr>
          <w:rFonts w:ascii="Times New Roman" w:hAnsi="Times New Roman" w:cs="Times New Roman"/>
          <w:b/>
          <w:bCs/>
          <w:sz w:val="28"/>
          <w:szCs w:val="28"/>
        </w:rPr>
      </w:pPr>
      <w:r w:rsidRPr="00EF6A49">
        <w:rPr>
          <w:rFonts w:ascii="Times New Roman" w:hAnsi="Times New Roman" w:cs="Times New Roman"/>
          <w:b/>
          <w:bCs/>
          <w:sz w:val="28"/>
          <w:szCs w:val="28"/>
        </w:rPr>
        <w:lastRenderedPageBreak/>
        <w:t>Заходи контролю та навчання</w:t>
      </w:r>
    </w:p>
    <w:p w14:paraId="5DF9B680" w14:textId="56D84915"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У 2025 році працівниками департаменту здійснено 419 заходів  контролю, а саме:</w:t>
      </w:r>
    </w:p>
    <w:p w14:paraId="4FDB42BC" w14:textId="42789DCB"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- 316 перевірок правильності складання і затвердження кошторисів, якими охоплено 1</w:t>
      </w:r>
      <w:r w:rsidR="00A0367E">
        <w:rPr>
          <w:rFonts w:ascii="Times New Roman" w:hAnsi="Times New Roman" w:cs="Times New Roman"/>
          <w:sz w:val="28"/>
          <w:szCs w:val="28"/>
        </w:rPr>
        <w:tab/>
      </w:r>
      <w:r w:rsidRPr="008C2AE2">
        <w:rPr>
          <w:rFonts w:ascii="Times New Roman" w:hAnsi="Times New Roman" w:cs="Times New Roman"/>
          <w:sz w:val="28"/>
          <w:szCs w:val="28"/>
        </w:rPr>
        <w:t>196 індивідуальних кошторисів;</w:t>
      </w:r>
    </w:p>
    <w:p w14:paraId="299C1844" w14:textId="284A558E"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- 25 перевірок організації харчування дітей пільгових категорій в дошкільних закладах освіти;</w:t>
      </w:r>
    </w:p>
    <w:p w14:paraId="645BA6BE" w14:textId="46C0F623"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- 4 перевірки роботи груп продовженого дня в закладах загальної середньої освіти;</w:t>
      </w:r>
    </w:p>
    <w:p w14:paraId="2B18B026" w14:textId="73AF767A"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- 43 перевірки комплектування шкільної мережі на 2024-2025 навчальний рік у закладах загальної середньої освіти;</w:t>
      </w:r>
    </w:p>
    <w:p w14:paraId="6D2A7592" w14:textId="00CB0E8E"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- 15 </w:t>
      </w:r>
      <w:proofErr w:type="spellStart"/>
      <w:r w:rsidRPr="008C2AE2">
        <w:rPr>
          <w:rFonts w:ascii="Times New Roman" w:hAnsi="Times New Roman" w:cs="Times New Roman"/>
          <w:sz w:val="28"/>
          <w:szCs w:val="28"/>
        </w:rPr>
        <w:t>моніторингів</w:t>
      </w:r>
      <w:proofErr w:type="spellEnd"/>
      <w:r w:rsidRPr="008C2AE2">
        <w:rPr>
          <w:rFonts w:ascii="Times New Roman" w:hAnsi="Times New Roman" w:cs="Times New Roman"/>
          <w:sz w:val="28"/>
          <w:szCs w:val="28"/>
        </w:rPr>
        <w:t xml:space="preserve"> використання коштів бюджету Львівської міської територіальної громади у закладах позашкільної освіти, центрі професійного розвитку педагогічних працівників та громадських організаціях;</w:t>
      </w:r>
    </w:p>
    <w:p w14:paraId="10ED6518" w14:textId="08FA0C0C"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- 16 </w:t>
      </w:r>
      <w:proofErr w:type="spellStart"/>
      <w:r w:rsidRPr="008C2AE2">
        <w:rPr>
          <w:rFonts w:ascii="Times New Roman" w:hAnsi="Times New Roman" w:cs="Times New Roman"/>
          <w:sz w:val="28"/>
          <w:szCs w:val="28"/>
        </w:rPr>
        <w:t>моніторингів</w:t>
      </w:r>
      <w:proofErr w:type="spellEnd"/>
      <w:r w:rsidRPr="008C2AE2">
        <w:rPr>
          <w:rFonts w:ascii="Times New Roman" w:hAnsi="Times New Roman" w:cs="Times New Roman"/>
          <w:sz w:val="28"/>
          <w:szCs w:val="28"/>
        </w:rPr>
        <w:t xml:space="preserve"> правильності встановлення та виплати посадових окладів (ставок заробітної плати), доплат, надбавок та інших виплат працівникам у закладах позашкільної освіти, закладах загальної середньої освіти, закладах дошкільної освіти.</w:t>
      </w:r>
    </w:p>
    <w:p w14:paraId="42770D45"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За результатами проведеного моніторингу в бюджетних установах було підготовлено та надано пропозиції й рекомендації, спрямовані на зменшення фінансових порушень. </w:t>
      </w:r>
    </w:p>
    <w:p w14:paraId="6C44E868" w14:textId="4C814380"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 Працівниками департаменту постійно надаються робочі консультації та практична допомога головним розпорядникам бюджетних коштів, розпорядникам бюджетних коштів нижчого рівня,  одержувачам бюджетних коштів, що фінансуються з бюджету Львівської міської територіальної громади.</w:t>
      </w:r>
    </w:p>
    <w:p w14:paraId="2A94BD8B"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На виконання листів Департаменту фінансів Львівської обласної державної адміністрації щодо посилення контрольно-економічної роботи на місцях та Львівської районної державної адміністрації щодо виконання контрольно-економічної роботи щоквартально надавалась інформація про виявлені фінансові порушення Департаментом фінансової політики Львівської міської ради.</w:t>
      </w:r>
    </w:p>
    <w:p w14:paraId="2738365E"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З метою недопущення порушень бюджетного законодавства на кожній стадії бюджетного процесу протягом 2025 року  департаментом здійснювався аналіз проблемних питань, готувались листи щодо недопущення порушення бюджетного законодавства, алгоритми, пропозиції та рекомендації, за результатами контрольних заходів готувались матеріали для семінарів.</w:t>
      </w:r>
    </w:p>
    <w:p w14:paraId="328A88D2"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Також департаментом протягом 2025 року здійснювався аналіз нормативно-правових актів (в тому числі на стадії проєктів), за результатами якого розроблено Дорожню карту планування публічних інвестицій у Львівській міській раді та запровадження реформи управління публічними інвестиціями на місцевому рівні.</w:t>
      </w:r>
    </w:p>
    <w:p w14:paraId="07AF9D82"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З метою підвищення ефективності роботи у департаменті постійно проводяться наради, наради-семінари, “мозкові штурми” та інші економічні навчання з працівниками, здійснюється опрацювання нормативно-правових актів та змін до них, актів, звітів, оглядових листів підрозділів </w:t>
      </w:r>
      <w:proofErr w:type="spellStart"/>
      <w:r w:rsidRPr="008C2AE2">
        <w:rPr>
          <w:rFonts w:ascii="Times New Roman" w:hAnsi="Times New Roman" w:cs="Times New Roman"/>
          <w:sz w:val="28"/>
          <w:szCs w:val="28"/>
        </w:rPr>
        <w:t>Держаудитслужби</w:t>
      </w:r>
      <w:proofErr w:type="spellEnd"/>
      <w:r w:rsidRPr="008C2AE2">
        <w:rPr>
          <w:rFonts w:ascii="Times New Roman" w:hAnsi="Times New Roman" w:cs="Times New Roman"/>
          <w:sz w:val="28"/>
          <w:szCs w:val="28"/>
        </w:rPr>
        <w:t xml:space="preserve"> за результатами аудиту, ревізій. Працівники департаменту </w:t>
      </w:r>
      <w:r w:rsidRPr="008C2AE2">
        <w:rPr>
          <w:rFonts w:ascii="Times New Roman" w:hAnsi="Times New Roman" w:cs="Times New Roman"/>
          <w:sz w:val="28"/>
          <w:szCs w:val="28"/>
        </w:rPr>
        <w:lastRenderedPageBreak/>
        <w:t xml:space="preserve">постійно покращують свої професійні навички шляхом участі у навчаннях, </w:t>
      </w:r>
      <w:proofErr w:type="spellStart"/>
      <w:r w:rsidRPr="008C2AE2">
        <w:rPr>
          <w:rFonts w:ascii="Times New Roman" w:hAnsi="Times New Roman" w:cs="Times New Roman"/>
          <w:sz w:val="28"/>
          <w:szCs w:val="28"/>
        </w:rPr>
        <w:t>вебінарах</w:t>
      </w:r>
      <w:proofErr w:type="spellEnd"/>
      <w:r w:rsidRPr="008C2AE2">
        <w:rPr>
          <w:rFonts w:ascii="Times New Roman" w:hAnsi="Times New Roman" w:cs="Times New Roman"/>
          <w:sz w:val="28"/>
          <w:szCs w:val="28"/>
        </w:rPr>
        <w:t xml:space="preserve">, семінарах як онлайн, так і </w:t>
      </w:r>
      <w:proofErr w:type="spellStart"/>
      <w:r w:rsidRPr="008C2AE2">
        <w:rPr>
          <w:rFonts w:ascii="Times New Roman" w:hAnsi="Times New Roman" w:cs="Times New Roman"/>
          <w:sz w:val="28"/>
          <w:szCs w:val="28"/>
        </w:rPr>
        <w:t>офлайн</w:t>
      </w:r>
      <w:proofErr w:type="spellEnd"/>
      <w:r w:rsidRPr="008C2AE2">
        <w:rPr>
          <w:rFonts w:ascii="Times New Roman" w:hAnsi="Times New Roman" w:cs="Times New Roman"/>
          <w:sz w:val="28"/>
          <w:szCs w:val="28"/>
        </w:rPr>
        <w:t xml:space="preserve">, в </w:t>
      </w:r>
      <w:proofErr w:type="spellStart"/>
      <w:r w:rsidRPr="008C2AE2">
        <w:rPr>
          <w:rFonts w:ascii="Times New Roman" w:hAnsi="Times New Roman" w:cs="Times New Roman"/>
          <w:sz w:val="28"/>
          <w:szCs w:val="28"/>
        </w:rPr>
        <w:t>т.ч</w:t>
      </w:r>
      <w:proofErr w:type="spellEnd"/>
      <w:r w:rsidRPr="008C2AE2">
        <w:rPr>
          <w:rFonts w:ascii="Times New Roman" w:hAnsi="Times New Roman" w:cs="Times New Roman"/>
          <w:sz w:val="28"/>
          <w:szCs w:val="28"/>
        </w:rPr>
        <w:t xml:space="preserve">. тих, які пропонуються до участі працівникам виконавчих органів Львівської міської ради. </w:t>
      </w:r>
    </w:p>
    <w:p w14:paraId="773A470F"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З метою недопущення порушень бюджетного законодавства протягом 2025 року відділом моніторингу та контролю за використанням бюджетних коштів департаменту проведено семінари з керівниками закладів, керівниками бухгалтерських служб та іншими працівниками виконавчих органів Львівської міської ради, </w:t>
      </w:r>
      <w:proofErr w:type="spellStart"/>
      <w:r w:rsidRPr="008C2AE2">
        <w:rPr>
          <w:rFonts w:ascii="Times New Roman" w:hAnsi="Times New Roman" w:cs="Times New Roman"/>
          <w:sz w:val="28"/>
          <w:szCs w:val="28"/>
        </w:rPr>
        <w:t>інклюзивно</w:t>
      </w:r>
      <w:proofErr w:type="spellEnd"/>
      <w:r w:rsidRPr="008C2AE2">
        <w:rPr>
          <w:rFonts w:ascii="Times New Roman" w:hAnsi="Times New Roman" w:cs="Times New Roman"/>
          <w:sz w:val="28"/>
          <w:szCs w:val="28"/>
        </w:rPr>
        <w:t>-ресурсних центрів, закладів позашкільної освіти за темами:</w:t>
      </w:r>
    </w:p>
    <w:p w14:paraId="11C50B8E"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“Дотримання бюджетного законодавства на кожній стадії бюджетного процесу”;</w:t>
      </w:r>
    </w:p>
    <w:p w14:paraId="4F58F8DD"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 xml:space="preserve">“Використання коштів бюджету Львівської міської територіальної громади </w:t>
      </w:r>
      <w:proofErr w:type="spellStart"/>
      <w:r w:rsidRPr="008C2AE2">
        <w:rPr>
          <w:rFonts w:ascii="Times New Roman" w:hAnsi="Times New Roman" w:cs="Times New Roman"/>
          <w:sz w:val="28"/>
          <w:szCs w:val="28"/>
        </w:rPr>
        <w:t>інклюзивно</w:t>
      </w:r>
      <w:proofErr w:type="spellEnd"/>
      <w:r w:rsidRPr="008C2AE2">
        <w:rPr>
          <w:rFonts w:ascii="Times New Roman" w:hAnsi="Times New Roman" w:cs="Times New Roman"/>
          <w:sz w:val="28"/>
          <w:szCs w:val="28"/>
        </w:rPr>
        <w:t>-ресурсними центрами”;</w:t>
      </w:r>
    </w:p>
    <w:p w14:paraId="23500B8E" w14:textId="77777777" w:rsidR="008C2AE2" w:rsidRPr="008C2AE2"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“Розрахунки - невід'ємна частина кошторису”.</w:t>
      </w:r>
    </w:p>
    <w:p w14:paraId="337A716B" w14:textId="50D8152F" w:rsidR="00BD2D36" w:rsidRPr="005C5DA1" w:rsidRDefault="008C2AE2" w:rsidP="008C2AE2">
      <w:pPr>
        <w:tabs>
          <w:tab w:val="left" w:pos="851"/>
        </w:tabs>
        <w:spacing w:after="0" w:line="240" w:lineRule="auto"/>
        <w:ind w:firstLine="567"/>
        <w:contextualSpacing/>
        <w:jc w:val="both"/>
        <w:rPr>
          <w:rFonts w:ascii="Times New Roman" w:hAnsi="Times New Roman" w:cs="Times New Roman"/>
          <w:sz w:val="28"/>
          <w:szCs w:val="28"/>
        </w:rPr>
      </w:pPr>
      <w:r w:rsidRPr="008C2AE2">
        <w:rPr>
          <w:rFonts w:ascii="Times New Roman" w:hAnsi="Times New Roman" w:cs="Times New Roman"/>
          <w:sz w:val="28"/>
          <w:szCs w:val="28"/>
        </w:rPr>
        <w:t>Департаментом постійно здійснювалась робота над проєктами нормативно-правових актів, готувались пропозиції Асоціації міст України щодо внесення змін до нормативно-правових актів та проєктів нормативно-правових актів, готувались пропозиції до резолюції Форуму “Фінансова стійкість громад” з метою відстоювання інтересів місцевого самоврядування, готувались пропозиції щодо проблемних питань у чинному законодавстві на виконання доручення міського голови.</w:t>
      </w:r>
    </w:p>
    <w:sectPr w:rsidR="00BD2D36" w:rsidRPr="005C5DA1" w:rsidSect="005C5DA1">
      <w:pgSz w:w="11906" w:h="16838"/>
      <w:pgMar w:top="851" w:right="567"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ED3"/>
    <w:multiLevelType w:val="hybridMultilevel"/>
    <w:tmpl w:val="9446F03A"/>
    <w:lvl w:ilvl="0" w:tplc="9FDAF6F4">
      <w:numFmt w:val="bullet"/>
      <w:lvlText w:val="-"/>
      <w:lvlJc w:val="left"/>
      <w:pPr>
        <w:ind w:left="1068" w:hanging="360"/>
      </w:pPr>
      <w:rPr>
        <w:rFonts w:ascii="Arial" w:eastAsia="Calibri" w:hAnsi="Aria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32A1D8E"/>
    <w:multiLevelType w:val="hybridMultilevel"/>
    <w:tmpl w:val="033C7D5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9FD5EB4"/>
    <w:multiLevelType w:val="hybridMultilevel"/>
    <w:tmpl w:val="47CA836A"/>
    <w:lvl w:ilvl="0" w:tplc="2AC2BDC8">
      <w:start w:val="37"/>
      <w:numFmt w:val="bullet"/>
      <w:lvlText w:val="-"/>
      <w:lvlJc w:val="left"/>
      <w:pPr>
        <w:ind w:left="720" w:hanging="360"/>
      </w:pPr>
      <w:rPr>
        <w:rFonts w:ascii="Aptos" w:eastAsiaTheme="minorHAnsi"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D86056"/>
    <w:multiLevelType w:val="hybridMultilevel"/>
    <w:tmpl w:val="0B1E02B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610621909">
    <w:abstractNumId w:val="3"/>
  </w:num>
  <w:num w:numId="2" w16cid:durableId="1432701326">
    <w:abstractNumId w:val="1"/>
  </w:num>
  <w:num w:numId="3" w16cid:durableId="318769453">
    <w:abstractNumId w:val="0"/>
  </w:num>
  <w:num w:numId="4" w16cid:durableId="5146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36"/>
    <w:rsid w:val="00015090"/>
    <w:rsid w:val="00046899"/>
    <w:rsid w:val="0011235D"/>
    <w:rsid w:val="00187570"/>
    <w:rsid w:val="00197DAB"/>
    <w:rsid w:val="00213D2A"/>
    <w:rsid w:val="00244D4C"/>
    <w:rsid w:val="00260AF3"/>
    <w:rsid w:val="00280ED4"/>
    <w:rsid w:val="002E105A"/>
    <w:rsid w:val="00330135"/>
    <w:rsid w:val="003A4F2F"/>
    <w:rsid w:val="003B22E3"/>
    <w:rsid w:val="00421F4D"/>
    <w:rsid w:val="00440452"/>
    <w:rsid w:val="004B2841"/>
    <w:rsid w:val="004B4A0D"/>
    <w:rsid w:val="004B5ED0"/>
    <w:rsid w:val="004B7D65"/>
    <w:rsid w:val="005051F7"/>
    <w:rsid w:val="00510DDD"/>
    <w:rsid w:val="00512323"/>
    <w:rsid w:val="00585EC2"/>
    <w:rsid w:val="005C116E"/>
    <w:rsid w:val="005C5DA1"/>
    <w:rsid w:val="005D781E"/>
    <w:rsid w:val="005F2337"/>
    <w:rsid w:val="0060570A"/>
    <w:rsid w:val="00622C1B"/>
    <w:rsid w:val="00624428"/>
    <w:rsid w:val="00655154"/>
    <w:rsid w:val="0066402C"/>
    <w:rsid w:val="00666663"/>
    <w:rsid w:val="006832A7"/>
    <w:rsid w:val="00691CA2"/>
    <w:rsid w:val="006D0BD7"/>
    <w:rsid w:val="006F6A69"/>
    <w:rsid w:val="00700343"/>
    <w:rsid w:val="00724B5F"/>
    <w:rsid w:val="007304C7"/>
    <w:rsid w:val="0078762F"/>
    <w:rsid w:val="007C0DA6"/>
    <w:rsid w:val="007E2073"/>
    <w:rsid w:val="00842634"/>
    <w:rsid w:val="00855992"/>
    <w:rsid w:val="008605F0"/>
    <w:rsid w:val="00880DF0"/>
    <w:rsid w:val="008A0D64"/>
    <w:rsid w:val="008C2AE2"/>
    <w:rsid w:val="008F5D84"/>
    <w:rsid w:val="00912D3B"/>
    <w:rsid w:val="00924109"/>
    <w:rsid w:val="0097435E"/>
    <w:rsid w:val="009816D5"/>
    <w:rsid w:val="00995A4B"/>
    <w:rsid w:val="0099768E"/>
    <w:rsid w:val="009D0A4D"/>
    <w:rsid w:val="00A0367E"/>
    <w:rsid w:val="00A20903"/>
    <w:rsid w:val="00A465A3"/>
    <w:rsid w:val="00AD7ED4"/>
    <w:rsid w:val="00AF7BE9"/>
    <w:rsid w:val="00B16697"/>
    <w:rsid w:val="00B54434"/>
    <w:rsid w:val="00B747FD"/>
    <w:rsid w:val="00BC0241"/>
    <w:rsid w:val="00BD2D36"/>
    <w:rsid w:val="00BE0415"/>
    <w:rsid w:val="00C61E67"/>
    <w:rsid w:val="00C66265"/>
    <w:rsid w:val="00CD5BCC"/>
    <w:rsid w:val="00D01E6F"/>
    <w:rsid w:val="00DE4CA1"/>
    <w:rsid w:val="00DF5D1D"/>
    <w:rsid w:val="00E24D1A"/>
    <w:rsid w:val="00E26EB9"/>
    <w:rsid w:val="00E44495"/>
    <w:rsid w:val="00E8401F"/>
    <w:rsid w:val="00EA7997"/>
    <w:rsid w:val="00EB20C5"/>
    <w:rsid w:val="00EC0417"/>
    <w:rsid w:val="00EF6A49"/>
    <w:rsid w:val="00F56842"/>
    <w:rsid w:val="00F64943"/>
    <w:rsid w:val="00F65786"/>
    <w:rsid w:val="00F8332F"/>
    <w:rsid w:val="00F90B46"/>
    <w:rsid w:val="00FC70A3"/>
    <w:rsid w:val="00FC7A11"/>
    <w:rsid w:val="00FF7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67B5"/>
  <w15:chartTrackingRefBased/>
  <w15:docId w15:val="{23DDD56F-86F7-4C10-8349-C2FB12F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2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2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2D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2D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2D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2D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2D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2D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2D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D3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2D3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2D3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2D3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2D3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2D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2D36"/>
    <w:rPr>
      <w:rFonts w:eastAsiaTheme="majorEastAsia" w:cstheme="majorBidi"/>
      <w:color w:val="595959" w:themeColor="text1" w:themeTint="A6"/>
    </w:rPr>
  </w:style>
  <w:style w:type="character" w:customStyle="1" w:styleId="80">
    <w:name w:val="Заголовок 8 Знак"/>
    <w:basedOn w:val="a0"/>
    <w:link w:val="8"/>
    <w:uiPriority w:val="9"/>
    <w:semiHidden/>
    <w:rsid w:val="00BD2D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2D36"/>
    <w:rPr>
      <w:rFonts w:eastAsiaTheme="majorEastAsia" w:cstheme="majorBidi"/>
      <w:color w:val="272727" w:themeColor="text1" w:themeTint="D8"/>
    </w:rPr>
  </w:style>
  <w:style w:type="paragraph" w:styleId="a3">
    <w:name w:val="Title"/>
    <w:basedOn w:val="a"/>
    <w:next w:val="a"/>
    <w:link w:val="a4"/>
    <w:uiPriority w:val="10"/>
    <w:qFormat/>
    <w:rsid w:val="00BD2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D2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D3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D2D3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2D36"/>
    <w:pPr>
      <w:spacing w:before="160"/>
      <w:jc w:val="center"/>
    </w:pPr>
    <w:rPr>
      <w:i/>
      <w:iCs/>
      <w:color w:val="404040" w:themeColor="text1" w:themeTint="BF"/>
    </w:rPr>
  </w:style>
  <w:style w:type="character" w:customStyle="1" w:styleId="a8">
    <w:name w:val="Цитата Знак"/>
    <w:basedOn w:val="a0"/>
    <w:link w:val="a7"/>
    <w:uiPriority w:val="29"/>
    <w:rsid w:val="00BD2D36"/>
    <w:rPr>
      <w:i/>
      <w:iCs/>
      <w:color w:val="404040" w:themeColor="text1" w:themeTint="BF"/>
    </w:rPr>
  </w:style>
  <w:style w:type="paragraph" w:styleId="a9">
    <w:name w:val="List Paragraph"/>
    <w:basedOn w:val="a"/>
    <w:uiPriority w:val="34"/>
    <w:qFormat/>
    <w:rsid w:val="00BD2D36"/>
    <w:pPr>
      <w:ind w:left="720"/>
      <w:contextualSpacing/>
    </w:pPr>
  </w:style>
  <w:style w:type="character" w:styleId="aa">
    <w:name w:val="Intense Emphasis"/>
    <w:basedOn w:val="a0"/>
    <w:uiPriority w:val="21"/>
    <w:qFormat/>
    <w:rsid w:val="00BD2D36"/>
    <w:rPr>
      <w:i/>
      <w:iCs/>
      <w:color w:val="0F4761" w:themeColor="accent1" w:themeShade="BF"/>
    </w:rPr>
  </w:style>
  <w:style w:type="paragraph" w:styleId="ab">
    <w:name w:val="Intense Quote"/>
    <w:basedOn w:val="a"/>
    <w:next w:val="a"/>
    <w:link w:val="ac"/>
    <w:uiPriority w:val="30"/>
    <w:qFormat/>
    <w:rsid w:val="00BD2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D2D36"/>
    <w:rPr>
      <w:i/>
      <w:iCs/>
      <w:color w:val="0F4761" w:themeColor="accent1" w:themeShade="BF"/>
    </w:rPr>
  </w:style>
  <w:style w:type="character" w:styleId="ad">
    <w:name w:val="Intense Reference"/>
    <w:basedOn w:val="a0"/>
    <w:uiPriority w:val="32"/>
    <w:qFormat/>
    <w:rsid w:val="00BD2D36"/>
    <w:rPr>
      <w:b/>
      <w:bCs/>
      <w:smallCaps/>
      <w:color w:val="0F4761" w:themeColor="accent1" w:themeShade="BF"/>
      <w:spacing w:val="5"/>
    </w:rPr>
  </w:style>
  <w:style w:type="character" w:customStyle="1" w:styleId="61">
    <w:name w:val="Основной текст (6)"/>
    <w:link w:val="610"/>
    <w:uiPriority w:val="99"/>
    <w:locked/>
    <w:rsid w:val="00622C1B"/>
    <w:rPr>
      <w:rFonts w:ascii="Times New Roman" w:hAnsi="Times New Roman" w:cs="Times New Roman"/>
      <w:sz w:val="20"/>
      <w:szCs w:val="20"/>
      <w:shd w:val="clear" w:color="auto" w:fill="FFFFFF"/>
    </w:rPr>
  </w:style>
  <w:style w:type="character" w:customStyle="1" w:styleId="62">
    <w:name w:val="Основной текст + 6"/>
    <w:aliases w:val="5 pt2,Полужирный"/>
    <w:uiPriority w:val="99"/>
    <w:rsid w:val="00622C1B"/>
    <w:rPr>
      <w:rFonts w:ascii="Times New Roman" w:hAnsi="Times New Roman" w:cs="Times New Roman"/>
      <w:b/>
      <w:bCs/>
      <w:sz w:val="13"/>
      <w:szCs w:val="13"/>
      <w:shd w:val="clear" w:color="auto" w:fill="FFFFFF"/>
    </w:rPr>
  </w:style>
  <w:style w:type="character" w:customStyle="1" w:styleId="611">
    <w:name w:val="Основной текст + 61"/>
    <w:aliases w:val="5 pt1"/>
    <w:uiPriority w:val="99"/>
    <w:rsid w:val="00622C1B"/>
    <w:rPr>
      <w:rFonts w:ascii="Times New Roman" w:hAnsi="Times New Roman" w:cs="Times New Roman"/>
      <w:sz w:val="13"/>
      <w:szCs w:val="13"/>
      <w:shd w:val="clear" w:color="auto" w:fill="FFFFFF"/>
    </w:rPr>
  </w:style>
  <w:style w:type="paragraph" w:styleId="ae">
    <w:name w:val="Body Text"/>
    <w:basedOn w:val="a"/>
    <w:link w:val="af"/>
    <w:rsid w:val="00622C1B"/>
    <w:pPr>
      <w:widowControl w:val="0"/>
      <w:shd w:val="clear" w:color="auto" w:fill="FFFFFF"/>
      <w:spacing w:before="360" w:after="60" w:line="230" w:lineRule="exact"/>
      <w:jc w:val="both"/>
    </w:pPr>
    <w:rPr>
      <w:rFonts w:ascii="Times New Roman" w:eastAsia="Times New Roman" w:hAnsi="Times New Roman" w:cs="Times New Roman"/>
      <w:kern w:val="0"/>
      <w:sz w:val="20"/>
      <w:szCs w:val="20"/>
      <w:lang w:val="x-none" w:eastAsia="x-none"/>
      <w14:ligatures w14:val="none"/>
    </w:rPr>
  </w:style>
  <w:style w:type="character" w:customStyle="1" w:styleId="af">
    <w:name w:val="Основний текст Знак"/>
    <w:basedOn w:val="a0"/>
    <w:link w:val="ae"/>
    <w:rsid w:val="00622C1B"/>
    <w:rPr>
      <w:rFonts w:ascii="Times New Roman" w:eastAsia="Times New Roman" w:hAnsi="Times New Roman" w:cs="Times New Roman"/>
      <w:kern w:val="0"/>
      <w:sz w:val="20"/>
      <w:szCs w:val="20"/>
      <w:shd w:val="clear" w:color="auto" w:fill="FFFFFF"/>
      <w:lang w:val="x-none" w:eastAsia="x-none"/>
      <w14:ligatures w14:val="none"/>
    </w:rPr>
  </w:style>
  <w:style w:type="paragraph" w:customStyle="1" w:styleId="610">
    <w:name w:val="Основной текст (6)1"/>
    <w:basedOn w:val="a"/>
    <w:link w:val="61"/>
    <w:uiPriority w:val="99"/>
    <w:rsid w:val="00622C1B"/>
    <w:pPr>
      <w:widowControl w:val="0"/>
      <w:shd w:val="clear" w:color="auto" w:fill="FFFFFF"/>
      <w:spacing w:after="0" w:line="230" w:lineRule="exact"/>
      <w:ind w:firstLine="480"/>
      <w:jc w:val="both"/>
    </w:pPr>
    <w:rPr>
      <w:rFonts w:ascii="Times New Roman" w:hAnsi="Times New Roman" w:cs="Times New Roman"/>
      <w:sz w:val="20"/>
      <w:szCs w:val="20"/>
    </w:rPr>
  </w:style>
  <w:style w:type="paragraph" w:styleId="af0">
    <w:name w:val="No Spacing"/>
    <w:qFormat/>
    <w:rsid w:val="00F6494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16123</Words>
  <Characters>9191</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Турчак Дмитро</dc:creator>
  <cp:keywords/>
  <dc:description/>
  <cp:lastModifiedBy>Турчак Дмитро</cp:lastModifiedBy>
  <cp:revision>66</cp:revision>
  <cp:lastPrinted>2025-12-29T11:04:00Z</cp:lastPrinted>
  <dcterms:created xsi:type="dcterms:W3CDTF">2025-12-26T08:38:00Z</dcterms:created>
  <dcterms:modified xsi:type="dcterms:W3CDTF">2025-12-30T10:30:00Z</dcterms:modified>
</cp:coreProperties>
</file>