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AC" w:rsidRPr="007F03AC" w:rsidRDefault="007F03AC" w:rsidP="00854B16">
      <w:pPr>
        <w:spacing w:after="0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F03AC">
        <w:rPr>
          <w:rFonts w:ascii="Arial" w:hAnsi="Arial" w:cs="Arial"/>
          <w:b/>
          <w:bCs/>
          <w:sz w:val="24"/>
          <w:szCs w:val="24"/>
        </w:rPr>
        <w:t>Повідомлення про намір отримати дозвіл на викиди</w:t>
      </w:r>
    </w:p>
    <w:p w:rsidR="007F03AC" w:rsidRPr="007F03AC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овне та скорочене найменування суб’єкта господарювання </w:t>
      </w:r>
      <w:r w:rsidR="007F03AC" w:rsidRPr="007F03AC">
        <w:rPr>
          <w:rFonts w:ascii="Arial" w:hAnsi="Arial" w:cs="Arial"/>
          <w:sz w:val="24"/>
          <w:szCs w:val="24"/>
        </w:rPr>
        <w:t>– Товариства з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обмеженою відповідальністю науково-виробниче підприємство "Електрон-Т" (ТОВ НВП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"Електрон-Т");</w:t>
      </w:r>
    </w:p>
    <w:p w:rsidR="007F03AC" w:rsidRPr="007F03AC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І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дентифікаційний код юридичної особи в ЄДРПОУ </w:t>
      </w:r>
      <w:r w:rsidR="007F03AC" w:rsidRPr="007F03AC">
        <w:rPr>
          <w:rFonts w:ascii="Arial" w:hAnsi="Arial" w:cs="Arial"/>
          <w:sz w:val="24"/>
          <w:szCs w:val="24"/>
        </w:rPr>
        <w:t>– 00244676;</w:t>
      </w:r>
    </w:p>
    <w:p w:rsidR="007F03AC" w:rsidRPr="003251B5" w:rsidRDefault="00854B16" w:rsidP="00854B16">
      <w:pPr>
        <w:spacing w:after="0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</w:t>
      </w:r>
      <w:r w:rsidR="007F03AC" w:rsidRPr="007F03AC">
        <w:rPr>
          <w:rFonts w:ascii="Arial" w:hAnsi="Arial" w:cs="Arial"/>
          <w:iCs/>
          <w:sz w:val="24"/>
          <w:szCs w:val="24"/>
        </w:rPr>
        <w:t>ісцезнаходження суб’єкта господарювання, контактний номер телефону, адресу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електронної пошти суб’єкта господарювання </w:t>
      </w:r>
      <w:r w:rsidR="007F03AC" w:rsidRPr="007F03AC">
        <w:rPr>
          <w:rFonts w:ascii="Arial" w:hAnsi="Arial" w:cs="Arial"/>
          <w:sz w:val="24"/>
          <w:szCs w:val="24"/>
        </w:rPr>
        <w:t>– 79019, Львівська область, місто Львів,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Шевченківський район, вулиця Квіткова, 12, e-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mail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: office@electron-t.com;</w:t>
      </w:r>
    </w:p>
    <w:p w:rsidR="003251B5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ісцезнаходження об’єкта/промислового майданчика </w:t>
      </w:r>
      <w:r w:rsidR="007F03AC" w:rsidRPr="007F03AC">
        <w:rPr>
          <w:rFonts w:ascii="Arial" w:hAnsi="Arial" w:cs="Arial"/>
          <w:sz w:val="24"/>
          <w:szCs w:val="24"/>
        </w:rPr>
        <w:t>– 79019, Львівська область, місто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Львів, Шевченківський район, вулиця Квіткова, 12;</w:t>
      </w:r>
    </w:p>
    <w:p w:rsidR="007F03AC" w:rsidRPr="007F03AC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ета отримання дозволу на викиди </w:t>
      </w:r>
      <w:r w:rsidR="007F03AC" w:rsidRPr="007F03AC">
        <w:rPr>
          <w:rFonts w:ascii="Arial" w:hAnsi="Arial" w:cs="Arial"/>
          <w:sz w:val="24"/>
          <w:szCs w:val="24"/>
        </w:rPr>
        <w:t>– отримання дозволу для діючого об’єкту;</w:t>
      </w:r>
    </w:p>
    <w:p w:rsidR="00854B16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</w:t>
      </w:r>
      <w:r w:rsidR="007F03AC" w:rsidRPr="007F03AC">
        <w:rPr>
          <w:rFonts w:ascii="Arial" w:hAnsi="Arial" w:cs="Arial"/>
          <w:iCs/>
          <w:sz w:val="24"/>
          <w:szCs w:val="24"/>
        </w:rPr>
        <w:t>ідомості про наявність висновку в оцінки впливу на довкілля, в якому визначено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>допустимість провадження планованої діяльності, яка згідно з вимогами Закону України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«Про оцінку впливу на довкілля» підлягає оцінці впливу на довкілля </w:t>
      </w:r>
      <w:r w:rsidR="007F03AC" w:rsidRPr="007F03AC">
        <w:rPr>
          <w:rFonts w:ascii="Arial" w:hAnsi="Arial" w:cs="Arial"/>
          <w:sz w:val="24"/>
          <w:szCs w:val="24"/>
        </w:rPr>
        <w:t>– планова діяльність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виробничого майданчика ТОВ НВП "Електрон-Т" не 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підлягає оцінці впливу на довкілля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відповідно до пункту 3 частини першої статті 1, абзацу другого частини першої, пункту 22</w:t>
      </w:r>
      <w:r w:rsidR="003251B5"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частини другої та пункту 14 частини третьої статті</w:t>
      </w:r>
      <w:r w:rsidR="003251B5">
        <w:rPr>
          <w:rFonts w:ascii="Arial" w:hAnsi="Arial" w:cs="Arial"/>
          <w:sz w:val="24"/>
          <w:szCs w:val="24"/>
        </w:rPr>
        <w:t xml:space="preserve"> 3 </w:t>
      </w:r>
      <w:r w:rsidR="007F03AC" w:rsidRPr="007F03AC">
        <w:rPr>
          <w:rFonts w:ascii="Arial" w:hAnsi="Arial" w:cs="Arial"/>
          <w:sz w:val="24"/>
          <w:szCs w:val="24"/>
        </w:rPr>
        <w:t>Закону України „Про оцінку впливу на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довкілля” та до постанови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Кабінету Міністрів України від</w:t>
      </w:r>
      <w:r w:rsidR="003251B5">
        <w:rPr>
          <w:rFonts w:ascii="Arial" w:hAnsi="Arial" w:cs="Arial"/>
          <w:sz w:val="24"/>
          <w:szCs w:val="24"/>
        </w:rPr>
        <w:t xml:space="preserve"> 13 </w:t>
      </w:r>
      <w:r w:rsidR="007F03AC" w:rsidRPr="007F03AC">
        <w:rPr>
          <w:rFonts w:ascii="Arial" w:hAnsi="Arial" w:cs="Arial"/>
          <w:sz w:val="24"/>
          <w:szCs w:val="24"/>
        </w:rPr>
        <w:t>грудня 2017 р. № 1010 „Про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затвердження критеріїв визначення планованої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діяльності, яка не підлягає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оцінці впливу на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довкілля, та критеріїв визначення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розширень і змін діяльності та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об’єктів, які не підлягають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оцінці впливу на довкілля”;</w:t>
      </w:r>
      <w:r w:rsidR="003251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iCs/>
          <w:sz w:val="24"/>
          <w:szCs w:val="24"/>
        </w:rPr>
        <w:t>агальний</w:t>
      </w:r>
      <w:proofErr w:type="spellEnd"/>
      <w:r w:rsidR="007F03AC" w:rsidRPr="007F03AC">
        <w:rPr>
          <w:rFonts w:ascii="Arial" w:hAnsi="Arial" w:cs="Arial"/>
          <w:iCs/>
          <w:sz w:val="24"/>
          <w:szCs w:val="24"/>
        </w:rPr>
        <w:t xml:space="preserve"> опис об’єкта (опис виробництва та технологічного устаткування) </w:t>
      </w:r>
      <w:r w:rsidR="007F03AC" w:rsidRPr="007F03AC">
        <w:rPr>
          <w:rFonts w:ascii="Arial" w:hAnsi="Arial" w:cs="Arial"/>
          <w:sz w:val="24"/>
          <w:szCs w:val="24"/>
        </w:rPr>
        <w:t>– ТОВ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НВП "Електрон-Т" спеціалізується</w:t>
      </w:r>
      <w:r w:rsidR="003251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спеціалізується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на виготовленні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ТЕНів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, побутових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конфорок, промислових конфорок, ремкомплектів</w:t>
      </w:r>
      <w:r w:rsidR="003251B5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елетроконфорок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.</w:t>
      </w:r>
    </w:p>
    <w:p w:rsidR="003251B5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Д</w:t>
      </w:r>
      <w:r w:rsidR="007F03AC" w:rsidRPr="007F03AC">
        <w:rPr>
          <w:rFonts w:ascii="Arial" w:hAnsi="Arial" w:cs="Arial"/>
          <w:sz w:val="24"/>
          <w:szCs w:val="24"/>
        </w:rPr>
        <w:t>ля виготовлення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продукції на підприємстві працюють наступні підрозділи-дільниці: побутових конфорок;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виготовлення керамічних комплектів; пайки;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знежирення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ТЕНів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; різки металу; світлого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відпалу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ТЕНів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; ерозії; термічна;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фарбувальна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; зварювання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ТЕНів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; виробництва конфорки;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шліфувальна; мийки трубки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ТЕНів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піскоструминної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обробки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; відпалу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ТЕНів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; різки металу;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лиття пластмас під тиском;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зварювальна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; мийки побутової конфорки; компресорна;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допоміжні дільниці. Для обігріву приміщень підприємства в зимовий період, служать три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газових котли</w:t>
      </w:r>
      <w:r w:rsidR="003251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1B5">
        <w:rPr>
          <w:rFonts w:ascii="Arial" w:hAnsi="Arial" w:cs="Arial"/>
          <w:sz w:val="24"/>
          <w:szCs w:val="24"/>
        </w:rPr>
        <w:t>Buderus</w:t>
      </w:r>
      <w:proofErr w:type="spellEnd"/>
      <w:r w:rsidR="003251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1B5">
        <w:rPr>
          <w:rFonts w:ascii="Arial" w:hAnsi="Arial" w:cs="Arial"/>
          <w:sz w:val="24"/>
          <w:szCs w:val="24"/>
        </w:rPr>
        <w:t>Logamax</w:t>
      </w:r>
      <w:proofErr w:type="spellEnd"/>
      <w:r w:rsidR="003251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1B5">
        <w:rPr>
          <w:rFonts w:ascii="Arial" w:hAnsi="Arial" w:cs="Arial"/>
          <w:sz w:val="24"/>
          <w:szCs w:val="24"/>
        </w:rPr>
        <w:t>plus</w:t>
      </w:r>
      <w:proofErr w:type="spellEnd"/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 При виникненні аварійних ситуацій в електромер</w:t>
      </w:r>
      <w:r w:rsidR="003251B5">
        <w:rPr>
          <w:rFonts w:ascii="Arial" w:hAnsi="Arial" w:cs="Arial"/>
          <w:sz w:val="24"/>
          <w:szCs w:val="24"/>
        </w:rPr>
        <w:t xml:space="preserve">ежа </w:t>
      </w:r>
      <w:r w:rsidR="007F03AC" w:rsidRPr="007F03AC">
        <w:rPr>
          <w:rFonts w:ascii="Arial" w:hAnsi="Arial" w:cs="Arial"/>
          <w:sz w:val="24"/>
          <w:szCs w:val="24"/>
        </w:rPr>
        <w:t>чи запланованих стабілізаційних відключеннях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служить бензиновий генератор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Hyundai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, який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забезпечує електроенергією приміщення підприємства;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відомості щодо видів та обсягів викидів </w:t>
      </w:r>
      <w:r w:rsidR="007F03AC" w:rsidRPr="007F03AC">
        <w:rPr>
          <w:rFonts w:ascii="Arial" w:hAnsi="Arial" w:cs="Arial"/>
          <w:sz w:val="24"/>
          <w:szCs w:val="24"/>
        </w:rPr>
        <w:t>– у результаті виробничої діяльності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стаціонарних джерел виробничого майданчика ТОВ НВП "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Електрон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-Т" (за умови роботи усіх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допоміжних виробництв підприємства) в атмосферне повітря здійснюватимуться потенційні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викиди наступних забруднюючих речовин (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тонн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/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рік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):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заліза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оксид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(у перерахунку на залізо) –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0,029; марганець і його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сполуки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(у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перерахунку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на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діоксид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марганцю) – 0,002; натрію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гідрооксид (натр їдкий, сода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каустична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) – 0,041;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свинець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і його неорганічні сполуки (у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перерахунку на свинець) – 0,000;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хром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шестивалентний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(у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перерахунку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на триоксид хрому) –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0,005; азоту діоксид – 0,153;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водень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хлористий (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соляна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кислота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за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молекулою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HCl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0,040;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вуглецю оксид – 0,362;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бутан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0,009;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ксилол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0,748;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етилацетат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0,177;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кислота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оцтова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частинки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недиференційовані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за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складом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1,184;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пропан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0,012; аерозоль лакофарбових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матеріалів (лак БТ-577, емалі ПФ-115 и НЦ-5123 -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суміш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рівних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кількостях) – 0,090; суміш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насичених вуглеводнів С2-С8 – 0,013. 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Загальний річний обсяг викидів забруднюючих речовин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складає 3,002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тонн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, парникові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гази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– 25,383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тонн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. 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За ступенем впливу на забруднення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атмосферного повітря об’єкт віднесено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до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третьої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групи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, не підлягає постановці на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державний облік. На об’єкті 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немає виробництв або технологічного устаткування, на яких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повинні впроваджуватися </w:t>
      </w:r>
      <w:r w:rsidR="007F03AC" w:rsidRPr="007F03AC">
        <w:rPr>
          <w:rFonts w:ascii="Arial" w:hAnsi="Arial" w:cs="Arial"/>
          <w:sz w:val="24"/>
          <w:szCs w:val="24"/>
        </w:rPr>
        <w:lastRenderedPageBreak/>
        <w:t>найкращі доступні технології та методи керування;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>заходи щодо впровадження найкращих існуючих технологій виробництва, що виконані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або/та які потребують виконання –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відповідно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до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Наказу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Міністерства захисту довкілля та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природних ресурсів України № 448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від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27.06.2023 року заходи щодо впровадження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найкращих існуючих технологій виробництва не розроблялися;</w:t>
      </w:r>
      <w:r w:rsidR="003251B5">
        <w:rPr>
          <w:rFonts w:ascii="Arial" w:hAnsi="Arial" w:cs="Arial"/>
          <w:sz w:val="24"/>
          <w:szCs w:val="24"/>
        </w:rPr>
        <w:t xml:space="preserve"> </w:t>
      </w:r>
    </w:p>
    <w:p w:rsidR="007F03AC" w:rsidRPr="007F03AC" w:rsidRDefault="003251B5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</w:t>
      </w:r>
      <w:r w:rsidR="007F03AC" w:rsidRPr="007F03AC">
        <w:rPr>
          <w:rFonts w:ascii="Arial" w:hAnsi="Arial" w:cs="Arial"/>
          <w:iCs/>
          <w:sz w:val="24"/>
          <w:szCs w:val="24"/>
        </w:rPr>
        <w:t>ерелік заходів щодо скорочення викидів, що виконані або/та які потребують</w:t>
      </w:r>
      <w:r w:rsidR="00854B16"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виконання </w:t>
      </w:r>
      <w:r w:rsidR="007F03AC" w:rsidRPr="007F03AC">
        <w:rPr>
          <w:rFonts w:ascii="Arial" w:hAnsi="Arial" w:cs="Arial"/>
          <w:sz w:val="24"/>
          <w:szCs w:val="24"/>
        </w:rPr>
        <w:t>– не розроблялися;</w:t>
      </w:r>
    </w:p>
    <w:p w:rsidR="007F03AC" w:rsidRPr="007F03AC" w:rsidRDefault="003251B5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Д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отримання виконання природоохоронних заходів щодо скорочення викидів </w:t>
      </w:r>
      <w:r w:rsidR="007F03AC" w:rsidRPr="007F03AC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відсутні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;</w:t>
      </w:r>
    </w:p>
    <w:p w:rsidR="007F03AC" w:rsidRPr="007F03AC" w:rsidRDefault="003251B5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ідповідність пропозицій щодо дозволених обсягів викидів законодавству </w:t>
      </w:r>
      <w:r w:rsidR="007F03AC" w:rsidRPr="007F03AC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пропозиції</w:t>
      </w:r>
    </w:p>
    <w:p w:rsidR="007F03AC" w:rsidRPr="007F03AC" w:rsidRDefault="007F03AC" w:rsidP="00854B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3AC">
        <w:rPr>
          <w:rFonts w:ascii="Arial" w:hAnsi="Arial" w:cs="Arial"/>
          <w:sz w:val="24"/>
          <w:szCs w:val="24"/>
        </w:rPr>
        <w:t xml:space="preserve">щодо </w:t>
      </w:r>
      <w:r w:rsidR="003251B5">
        <w:rPr>
          <w:rFonts w:ascii="Arial" w:hAnsi="Arial" w:cs="Arial"/>
          <w:sz w:val="24"/>
          <w:szCs w:val="24"/>
        </w:rPr>
        <w:t xml:space="preserve">  </w:t>
      </w:r>
      <w:r w:rsidRPr="007F03AC">
        <w:rPr>
          <w:rFonts w:ascii="Arial" w:hAnsi="Arial" w:cs="Arial"/>
          <w:sz w:val="24"/>
          <w:szCs w:val="24"/>
        </w:rPr>
        <w:t xml:space="preserve">дозволених обсягів викидів відповідають чинному законодавству, 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Pr="007F03AC">
        <w:rPr>
          <w:rFonts w:ascii="Arial" w:hAnsi="Arial" w:cs="Arial"/>
          <w:sz w:val="24"/>
          <w:szCs w:val="24"/>
        </w:rPr>
        <w:t>відповідно до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Pr="007F03AC">
        <w:rPr>
          <w:rFonts w:ascii="Arial" w:hAnsi="Arial" w:cs="Arial"/>
          <w:sz w:val="24"/>
          <w:szCs w:val="24"/>
        </w:rPr>
        <w:t xml:space="preserve">результатів розрахунку розсіювання, на </w:t>
      </w:r>
      <w:proofErr w:type="spellStart"/>
      <w:r w:rsidRPr="007F03AC">
        <w:rPr>
          <w:rFonts w:ascii="Arial" w:hAnsi="Arial" w:cs="Arial"/>
          <w:sz w:val="24"/>
          <w:szCs w:val="24"/>
        </w:rPr>
        <w:t>межі</w:t>
      </w:r>
      <w:proofErr w:type="spellEnd"/>
      <w:r w:rsidRPr="007F03AC">
        <w:rPr>
          <w:rFonts w:ascii="Arial" w:hAnsi="Arial" w:cs="Arial"/>
          <w:sz w:val="24"/>
          <w:szCs w:val="24"/>
        </w:rPr>
        <w:t xml:space="preserve"> нормативної санітарно-захисної зони приземні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Pr="007F03AC">
        <w:rPr>
          <w:rFonts w:ascii="Arial" w:hAnsi="Arial" w:cs="Arial"/>
          <w:sz w:val="24"/>
          <w:szCs w:val="24"/>
        </w:rPr>
        <w:t xml:space="preserve">концентрації по усіх забруднюючих </w:t>
      </w:r>
      <w:proofErr w:type="spellStart"/>
      <w:r w:rsidRPr="007F03AC">
        <w:rPr>
          <w:rFonts w:ascii="Arial" w:hAnsi="Arial" w:cs="Arial"/>
          <w:sz w:val="24"/>
          <w:szCs w:val="24"/>
        </w:rPr>
        <w:t>речовинах</w:t>
      </w:r>
      <w:proofErr w:type="spellEnd"/>
      <w:r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3AC">
        <w:rPr>
          <w:rFonts w:ascii="Arial" w:hAnsi="Arial" w:cs="Arial"/>
          <w:sz w:val="24"/>
          <w:szCs w:val="24"/>
        </w:rPr>
        <w:t>не</w:t>
      </w:r>
      <w:proofErr w:type="spellEnd"/>
      <w:r w:rsidRPr="007F03AC">
        <w:rPr>
          <w:rFonts w:ascii="Arial" w:hAnsi="Arial" w:cs="Arial"/>
          <w:sz w:val="24"/>
          <w:szCs w:val="24"/>
        </w:rPr>
        <w:t xml:space="preserve"> перевищують ГКД (ОБРВ) атмосферного</w:t>
      </w:r>
      <w:r w:rsidR="003251B5">
        <w:rPr>
          <w:rFonts w:ascii="Arial" w:hAnsi="Arial" w:cs="Arial"/>
          <w:sz w:val="24"/>
          <w:szCs w:val="24"/>
        </w:rPr>
        <w:t xml:space="preserve"> </w:t>
      </w:r>
      <w:r w:rsidRPr="007F03AC">
        <w:rPr>
          <w:rFonts w:ascii="Arial" w:hAnsi="Arial" w:cs="Arial"/>
          <w:sz w:val="24"/>
          <w:szCs w:val="24"/>
        </w:rPr>
        <w:t xml:space="preserve">повітря та відповідають вимогам </w:t>
      </w:r>
      <w:proofErr w:type="spellStart"/>
      <w:r w:rsidRPr="007F03AC">
        <w:rPr>
          <w:rFonts w:ascii="Arial" w:hAnsi="Arial" w:cs="Arial"/>
          <w:sz w:val="24"/>
          <w:szCs w:val="24"/>
        </w:rPr>
        <w:t>Наказу</w:t>
      </w:r>
      <w:proofErr w:type="spellEnd"/>
      <w:r w:rsidRPr="007F03AC">
        <w:rPr>
          <w:rFonts w:ascii="Arial" w:hAnsi="Arial" w:cs="Arial"/>
          <w:sz w:val="24"/>
          <w:szCs w:val="24"/>
        </w:rPr>
        <w:t xml:space="preserve"> № 309 </w:t>
      </w:r>
      <w:proofErr w:type="spellStart"/>
      <w:r w:rsidRPr="007F03AC">
        <w:rPr>
          <w:rFonts w:ascii="Arial" w:hAnsi="Arial" w:cs="Arial"/>
          <w:sz w:val="24"/>
          <w:szCs w:val="24"/>
        </w:rPr>
        <w:t>від</w:t>
      </w:r>
      <w:proofErr w:type="spellEnd"/>
      <w:r w:rsidRPr="007F03AC">
        <w:rPr>
          <w:rFonts w:ascii="Arial" w:hAnsi="Arial" w:cs="Arial"/>
          <w:sz w:val="24"/>
          <w:szCs w:val="24"/>
        </w:rPr>
        <w:t xml:space="preserve"> 27.06.2006 р.;</w:t>
      </w:r>
    </w:p>
    <w:p w:rsidR="007F03AC" w:rsidRPr="003251B5" w:rsidRDefault="003251B5" w:rsidP="00854B16">
      <w:pPr>
        <w:spacing w:after="0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А</w:t>
      </w:r>
      <w:r w:rsidR="007F03AC" w:rsidRPr="007F03AC">
        <w:rPr>
          <w:rFonts w:ascii="Arial" w:hAnsi="Arial" w:cs="Arial"/>
          <w:iCs/>
          <w:sz w:val="24"/>
          <w:szCs w:val="24"/>
        </w:rPr>
        <w:t>дреса обласної держадміністрації, до якої можуть надсилатися зауваження та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пропозиції громадськості щодо дозволу на викиди </w:t>
      </w:r>
      <w:r w:rsidR="007F03AC" w:rsidRPr="007F03AC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Львівська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обласна військова (державна)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адміністрація, Департамент екології та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природних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ресурсів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 ЛОДА: 79026 м. Львів, вул.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Стрийська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 xml:space="preserve">, 98, </w:t>
      </w:r>
      <w:proofErr w:type="spellStart"/>
      <w:r w:rsidR="007F03AC" w:rsidRPr="007F03AC">
        <w:rPr>
          <w:rFonts w:ascii="Arial" w:hAnsi="Arial" w:cs="Arial"/>
          <w:sz w:val="24"/>
          <w:szCs w:val="24"/>
        </w:rPr>
        <w:t>тел</w:t>
      </w:r>
      <w:proofErr w:type="spellEnd"/>
      <w:r w:rsidR="007F03AC" w:rsidRPr="007F03AC">
        <w:rPr>
          <w:rFonts w:ascii="Arial" w:hAnsi="Arial" w:cs="Arial"/>
          <w:sz w:val="24"/>
          <w:szCs w:val="24"/>
        </w:rPr>
        <w:t>. (032) 238-73-83;</w:t>
      </w:r>
    </w:p>
    <w:p w:rsidR="000D2B69" w:rsidRPr="007F03AC" w:rsidRDefault="00854B16" w:rsidP="00854B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</w:t>
      </w:r>
      <w:r w:rsidR="007F03AC" w:rsidRPr="007F03AC">
        <w:rPr>
          <w:rFonts w:ascii="Arial" w:hAnsi="Arial" w:cs="Arial"/>
          <w:iCs/>
          <w:sz w:val="24"/>
          <w:szCs w:val="24"/>
        </w:rPr>
        <w:t xml:space="preserve">троки подання зауважень та пропозицій </w:t>
      </w:r>
      <w:r w:rsidR="007F03AC" w:rsidRPr="007F03AC">
        <w:rPr>
          <w:rFonts w:ascii="Arial" w:hAnsi="Arial" w:cs="Arial"/>
          <w:sz w:val="24"/>
          <w:szCs w:val="24"/>
        </w:rPr>
        <w:t>– протягом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 30 календарних днів з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 xml:space="preserve"> дати</w:t>
      </w:r>
      <w:r>
        <w:rPr>
          <w:rFonts w:ascii="Arial" w:hAnsi="Arial" w:cs="Arial"/>
          <w:sz w:val="24"/>
          <w:szCs w:val="24"/>
        </w:rPr>
        <w:t xml:space="preserve"> </w:t>
      </w:r>
      <w:r w:rsidR="007F03AC" w:rsidRPr="007F03AC">
        <w:rPr>
          <w:rFonts w:ascii="Arial" w:hAnsi="Arial" w:cs="Arial"/>
          <w:sz w:val="24"/>
          <w:szCs w:val="24"/>
        </w:rPr>
        <w:t>публікації даного повідомлення</w:t>
      </w:r>
      <w:r w:rsidR="007F03AC">
        <w:rPr>
          <w:rFonts w:ascii="Arial" w:hAnsi="Arial" w:cs="Arial"/>
          <w:sz w:val="24"/>
          <w:szCs w:val="24"/>
        </w:rPr>
        <w:t>.</w:t>
      </w:r>
    </w:p>
    <w:sectPr w:rsidR="000D2B69" w:rsidRPr="007F0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7D"/>
    <w:rsid w:val="000D2B69"/>
    <w:rsid w:val="003251B5"/>
    <w:rsid w:val="007F03AC"/>
    <w:rsid w:val="00854B16"/>
    <w:rsid w:val="009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7AF"/>
  <w15:chartTrackingRefBased/>
  <w15:docId w15:val="{1E4DEC53-6D52-4CF3-8F8A-85D0A989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3</cp:revision>
  <dcterms:created xsi:type="dcterms:W3CDTF">2026-01-13T13:49:00Z</dcterms:created>
  <dcterms:modified xsi:type="dcterms:W3CDTF">2026-01-13T14:04:00Z</dcterms:modified>
</cp:coreProperties>
</file>