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AD" w:rsidRDefault="00737DAD" w:rsidP="00737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737DAD" w:rsidRPr="00B66479" w:rsidRDefault="00737DAD" w:rsidP="00737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«Послуги з доступу до мережі Інтернет» </w:t>
      </w:r>
    </w:p>
    <w:p w:rsidR="00737DAD" w:rsidRDefault="00737DAD" w:rsidP="00737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72410000-7 Послуги провайдерів)</w:t>
      </w:r>
    </w:p>
    <w:p w:rsidR="00737DAD" w:rsidRPr="00C763EA" w:rsidRDefault="00737DAD" w:rsidP="00737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737DAD" w:rsidRDefault="00737DAD" w:rsidP="00737D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Pr="00B66479">
        <w:rPr>
          <w:rFonts w:ascii="Times New Roman" w:eastAsia="Calibri" w:hAnsi="Times New Roman" w:cs="Times New Roman"/>
        </w:rPr>
        <w:t>«Послуги</w:t>
      </w:r>
      <w:r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Pr="00B66479">
        <w:rPr>
          <w:rFonts w:ascii="Times New Roman" w:eastAsia="Calibri" w:hAnsi="Times New Roman" w:cs="Times New Roman"/>
        </w:rPr>
        <w:t>(ДК 021:2015: 72410000-7 Послуги провайдерів)</w:t>
      </w:r>
      <w:r w:rsidRPr="00FA2522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</w:t>
      </w:r>
      <w:r>
        <w:rPr>
          <w:rFonts w:ascii="Times New Roman" w:eastAsia="Calibri" w:hAnsi="Times New Roman" w:cs="Times New Roman"/>
        </w:rPr>
        <w:t>ртаменту гуманітарної політики</w:t>
      </w:r>
      <w:r w:rsidRPr="00C763EA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AC7D86" w:rsidRPr="008D0B81" w:rsidRDefault="00AC7D86" w:rsidP="00737D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37DAD" w:rsidRPr="00C763EA" w:rsidRDefault="00737DAD" w:rsidP="00737DA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737DAD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6479">
        <w:rPr>
          <w:rFonts w:ascii="Times New Roman" w:eastAsia="Calibri" w:hAnsi="Times New Roman" w:cs="Times New Roman"/>
        </w:rPr>
        <w:t>«Послуги</w:t>
      </w:r>
      <w:r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Pr="00B66479">
        <w:rPr>
          <w:rFonts w:ascii="Times New Roman" w:eastAsia="Calibri" w:hAnsi="Times New Roman" w:cs="Times New Roman"/>
        </w:rPr>
        <w:t>(ДК 021:2015: 72410000-7 Послуги провайдерів)</w:t>
      </w:r>
    </w:p>
    <w:p w:rsidR="00AC7D86" w:rsidRDefault="00AC7D86" w:rsidP="00737D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37DAD" w:rsidRPr="00B66479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2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737DAD" w:rsidRPr="006B1E58" w:rsidRDefault="00737DAD" w:rsidP="00737DAD">
      <w:pPr>
        <w:shd w:val="clear" w:color="auto" w:fill="FFFFFF"/>
        <w:tabs>
          <w:tab w:val="left" w:pos="7282"/>
        </w:tabs>
        <w:spacing w:after="0"/>
        <w:rPr>
          <w:rFonts w:ascii="Times New Roman" w:hAnsi="Times New Roman" w:cs="Times New Roman"/>
          <w:b/>
          <w:bCs/>
        </w:rPr>
      </w:pPr>
    </w:p>
    <w:p w:rsidR="00737DAD" w:rsidRPr="006B1E58" w:rsidRDefault="00737DAD" w:rsidP="00737DA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 xml:space="preserve"> </w:t>
      </w:r>
      <w:r w:rsidRPr="006B1E58">
        <w:rPr>
          <w:rFonts w:ascii="Times New Roman" w:hAnsi="Times New Roman" w:cs="Times New Roman"/>
        </w:rPr>
        <w:tab/>
        <w:t>Послуги доступу до всесвітньої мережі Інтернет (далі – Послуги) надаються відповідно до Закону України «Про електронні комунікації»,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мережі.</w:t>
      </w:r>
    </w:p>
    <w:p w:rsidR="00737DAD" w:rsidRPr="006B1E58" w:rsidRDefault="00737DAD" w:rsidP="00737DA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 xml:space="preserve"> </w:t>
      </w:r>
      <w:r w:rsidRPr="006B1E58">
        <w:rPr>
          <w:rFonts w:ascii="Times New Roman" w:hAnsi="Times New Roman" w:cs="Times New Roman"/>
        </w:rPr>
        <w:tab/>
        <w:t>Учасник здійснює комплексне обслуговування Замовника, що забезпечує надання послуг доступу до мережі інтернет.</w:t>
      </w:r>
    </w:p>
    <w:p w:rsidR="00737DAD" w:rsidRPr="006B1E58" w:rsidRDefault="00737DAD" w:rsidP="00737DAD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737DAD" w:rsidRPr="006B1E58" w:rsidRDefault="00737DAD" w:rsidP="00737D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E58">
        <w:rPr>
          <w:rFonts w:ascii="Times New Roman" w:hAnsi="Times New Roman" w:cs="Times New Roman"/>
          <w:b/>
        </w:rPr>
        <w:t>1. Опис предмету закупівлі:</w:t>
      </w:r>
    </w:p>
    <w:p w:rsidR="00737DAD" w:rsidRPr="006B1E58" w:rsidRDefault="00737DAD" w:rsidP="00737DAD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1.1. Надання Учасником (Провайдером) в користування Замовнику побудованих Провайдером або існуючих у Провайдера, з точками підключення каналів</w:t>
      </w:r>
      <w:r w:rsidRPr="006B1E58">
        <w:rPr>
          <w:rFonts w:ascii="Times New Roman" w:hAnsi="Times New Roman" w:cs="Times New Roman"/>
          <w:color w:val="000000"/>
        </w:rPr>
        <w:t xml:space="preserve"> надання доступу до мережі Інтернет</w:t>
      </w:r>
      <w:r w:rsidRPr="006B1E58">
        <w:rPr>
          <w:rFonts w:ascii="Times New Roman" w:hAnsi="Times New Roman" w:cs="Times New Roman"/>
        </w:rPr>
        <w:t xml:space="preserve">, адреси яких визначені у Таблиці 1 цього Додатку; </w:t>
      </w:r>
    </w:p>
    <w:p w:rsidR="00737DAD" w:rsidRPr="006B1E58" w:rsidRDefault="00737DAD" w:rsidP="00737DAD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 xml:space="preserve">1.2. Здійснення Провайдером підключення каналів зв’язку визначених п.1.1. цього Додатку до обладнання Замовника або Обладнання наданого Провайдером Замовнику та розміщеного на виробничих </w:t>
      </w:r>
      <w:proofErr w:type="spellStart"/>
      <w:r w:rsidRPr="006B1E58">
        <w:rPr>
          <w:rFonts w:ascii="Times New Roman" w:hAnsi="Times New Roman" w:cs="Times New Roman"/>
        </w:rPr>
        <w:t>потужностях</w:t>
      </w:r>
      <w:proofErr w:type="spellEnd"/>
      <w:r w:rsidRPr="006B1E58">
        <w:rPr>
          <w:rFonts w:ascii="Times New Roman" w:hAnsi="Times New Roman" w:cs="Times New Roman"/>
        </w:rPr>
        <w:t xml:space="preserve"> Замовника.</w:t>
      </w:r>
    </w:p>
    <w:p w:rsidR="00737DAD" w:rsidRPr="006B1E58" w:rsidRDefault="00737DAD" w:rsidP="00737DAD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1.3. Зона відповідальності Провайдера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Провайдером в рамках надання Послуг.</w:t>
      </w:r>
    </w:p>
    <w:p w:rsidR="00737DAD" w:rsidRPr="006B1E58" w:rsidRDefault="00737DAD" w:rsidP="00737DAD">
      <w:pPr>
        <w:tabs>
          <w:tab w:val="left" w:pos="426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1.4. Організація надання Послуг передбачає можливість нарощування пропускної здатності каналів доступу до Інтернет, в залежності від потреб Замовника.</w:t>
      </w:r>
    </w:p>
    <w:p w:rsidR="00737DAD" w:rsidRPr="006B1E58" w:rsidRDefault="00737DAD" w:rsidP="00737DAD">
      <w:pPr>
        <w:tabs>
          <w:tab w:val="left" w:pos="426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1.5. Технічні характеристики послуг, що Замовник очікує отримати, мають відповідати наступним вимогам:</w:t>
      </w:r>
    </w:p>
    <w:p w:rsidR="00737DAD" w:rsidRPr="006B1E58" w:rsidRDefault="00737DAD" w:rsidP="00737DAD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1.5.1.</w:t>
      </w:r>
      <w:r w:rsidRPr="006B1E58">
        <w:rPr>
          <w:rFonts w:ascii="Times New Roman" w:hAnsi="Times New Roman" w:cs="Times New Roman"/>
        </w:rPr>
        <w:tab/>
        <w:t>Послуга щодо  доступу до всесвітньої мережі Інтернет включає в себе:</w:t>
      </w:r>
    </w:p>
    <w:p w:rsidR="00737DAD" w:rsidRPr="006B1E58" w:rsidRDefault="00737DAD" w:rsidP="00737DAD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 xml:space="preserve">- обслуговування цифрових каналів </w:t>
      </w:r>
      <w:proofErr w:type="spellStart"/>
      <w:r w:rsidRPr="006B1E58">
        <w:rPr>
          <w:rFonts w:ascii="Times New Roman" w:hAnsi="Times New Roman" w:cs="Times New Roman"/>
        </w:rPr>
        <w:t>проводового</w:t>
      </w:r>
      <w:proofErr w:type="spellEnd"/>
      <w:r w:rsidRPr="006B1E58">
        <w:rPr>
          <w:rFonts w:ascii="Times New Roman" w:hAnsi="Times New Roman" w:cs="Times New Roman"/>
        </w:rPr>
        <w:t xml:space="preserve"> електрозв’язку (Таблиці 1 та 4 до цього Додатку);</w:t>
      </w:r>
    </w:p>
    <w:p w:rsidR="00737DAD" w:rsidRPr="006B1E58" w:rsidRDefault="00737DAD" w:rsidP="00737DAD">
      <w:pPr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 xml:space="preserve">1.5.2. Адреси підключень, технічні характеристики, </w:t>
      </w:r>
      <w:r w:rsidRPr="006B1E58">
        <w:rPr>
          <w:rFonts w:ascii="Times New Roman" w:hAnsi="Times New Roman" w:cs="Times New Roman"/>
          <w:bCs/>
        </w:rPr>
        <w:t xml:space="preserve">вимоги до цифрових каналів </w:t>
      </w:r>
      <w:proofErr w:type="spellStart"/>
      <w:r w:rsidRPr="006B1E58">
        <w:rPr>
          <w:rFonts w:ascii="Times New Roman" w:hAnsi="Times New Roman" w:cs="Times New Roman"/>
        </w:rPr>
        <w:t>проводового</w:t>
      </w:r>
      <w:proofErr w:type="spellEnd"/>
      <w:r w:rsidRPr="006B1E58">
        <w:rPr>
          <w:rFonts w:ascii="Times New Roman" w:hAnsi="Times New Roman" w:cs="Times New Roman"/>
        </w:rPr>
        <w:t xml:space="preserve"> електрозв’язку</w:t>
      </w:r>
      <w:r w:rsidRPr="006B1E58">
        <w:rPr>
          <w:rFonts w:ascii="Times New Roman" w:hAnsi="Times New Roman" w:cs="Times New Roman"/>
          <w:bCs/>
        </w:rPr>
        <w:t xml:space="preserve"> та вимоги щодо їх обслуговування</w:t>
      </w:r>
      <w:r w:rsidRPr="006B1E58">
        <w:rPr>
          <w:rFonts w:ascii="Times New Roman" w:hAnsi="Times New Roman" w:cs="Times New Roman"/>
        </w:rPr>
        <w:t xml:space="preserve"> вказані в Таблицях 1-2 цього Додатку.</w:t>
      </w:r>
    </w:p>
    <w:p w:rsidR="00737DAD" w:rsidRPr="006B1E58" w:rsidRDefault="00737DAD" w:rsidP="00737DAD">
      <w:pPr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1.5.3. Провайдер гарантує технічну підтримку цифрових каналів відповідно до розділу 3 цієї Специфікації. Технічна підтримка має включати в себе також відновлення працездатності каналу в разі необхідності.</w:t>
      </w:r>
    </w:p>
    <w:p w:rsidR="00737DAD" w:rsidRPr="006B1E58" w:rsidRDefault="00737DAD" w:rsidP="00737DAD">
      <w:pPr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1.5.4 Провайдер повинен забезпечити усунення пошкоджень телекомунікаційної мережі та відновлення доступу до глобальної мережі Інтернет у термін (нормований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803.</w:t>
      </w:r>
    </w:p>
    <w:p w:rsidR="00737DAD" w:rsidRPr="006B1E58" w:rsidRDefault="00737DAD" w:rsidP="00737DAD">
      <w:pPr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lastRenderedPageBreak/>
        <w:t>1.5.5 Провайдер повинен здійснювати налаштування, конфігурування та оновлення вхідного мережевого обладнання (маршрутизаторів, комутаторів) Замовника.</w:t>
      </w:r>
    </w:p>
    <w:p w:rsidR="00737DAD" w:rsidRPr="006B1E58" w:rsidRDefault="00737DAD" w:rsidP="00737DAD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1.6. Провайдер забезпечує взаємодію з мережею Інтернет з використанням адрес Ipv4.</w:t>
      </w:r>
    </w:p>
    <w:p w:rsidR="00737DAD" w:rsidRPr="006B1E58" w:rsidRDefault="00737DAD" w:rsidP="00737DAD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 xml:space="preserve">1.7. Провайдер надає динамічну </w:t>
      </w:r>
      <w:r w:rsidRPr="006B1E58">
        <w:rPr>
          <w:rFonts w:ascii="Times New Roman" w:hAnsi="Times New Roman" w:cs="Times New Roman"/>
          <w:lang w:val="en-US"/>
        </w:rPr>
        <w:t>IP</w:t>
      </w:r>
      <w:r w:rsidRPr="006B1E58">
        <w:rPr>
          <w:rFonts w:ascii="Times New Roman" w:hAnsi="Times New Roman" w:cs="Times New Roman"/>
        </w:rPr>
        <w:t xml:space="preserve">-адресу при підключенні </w:t>
      </w:r>
      <w:r w:rsidRPr="006B1E58">
        <w:rPr>
          <w:rFonts w:ascii="Times New Roman" w:hAnsi="Times New Roman" w:cs="Times New Roman"/>
          <w:color w:val="000000"/>
        </w:rPr>
        <w:t xml:space="preserve">цифрових каналів Інтернет </w:t>
      </w:r>
      <w:proofErr w:type="spellStart"/>
      <w:r w:rsidRPr="006B1E58">
        <w:rPr>
          <w:rFonts w:ascii="Times New Roman" w:hAnsi="Times New Roman" w:cs="Times New Roman"/>
          <w:color w:val="000000"/>
        </w:rPr>
        <w:t>проводового</w:t>
      </w:r>
      <w:proofErr w:type="spellEnd"/>
      <w:r w:rsidRPr="006B1E58">
        <w:rPr>
          <w:rFonts w:ascii="Times New Roman" w:hAnsi="Times New Roman" w:cs="Times New Roman"/>
          <w:color w:val="000000"/>
        </w:rPr>
        <w:t xml:space="preserve"> електрозв’язку.</w:t>
      </w:r>
    </w:p>
    <w:p w:rsidR="00737DAD" w:rsidRPr="006B1E58" w:rsidRDefault="00737DAD" w:rsidP="00737DAD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6B1E58">
        <w:rPr>
          <w:rFonts w:ascii="Times New Roman" w:hAnsi="Times New Roman" w:cs="Times New Roman"/>
          <w:b/>
        </w:rPr>
        <w:t>2. Вимоги до Учасника</w:t>
      </w:r>
    </w:p>
    <w:p w:rsidR="00737DAD" w:rsidRPr="006B1E58" w:rsidRDefault="00737DAD" w:rsidP="00737DAD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 xml:space="preserve">2.1. </w:t>
      </w:r>
      <w:r w:rsidRPr="006B1E58">
        <w:rPr>
          <w:rFonts w:ascii="Times New Roman" w:hAnsi="Times New Roman" w:cs="Times New Roman"/>
        </w:rPr>
        <w:t xml:space="preserve">Учасник повинен бути внесений до реєстру операторів, провайдерів телекомунікацій рішенням </w:t>
      </w:r>
      <w:r w:rsidRPr="006B1E58">
        <w:rPr>
          <w:rFonts w:ascii="Times New Roman" w:hAnsi="Times New Roman" w:cs="Times New Roman"/>
          <w:color w:val="212529"/>
          <w:shd w:val="clear" w:color="auto" w:fill="FFFFFF"/>
        </w:rPr>
        <w:t>Національної комісії, що здійснює державне регулювання у сферах електронних комунікацій, радіочастотного спектра та надання послуг поштового зв’язку</w:t>
      </w:r>
      <w:r w:rsidRPr="006B1E58">
        <w:rPr>
          <w:rFonts w:ascii="Times New Roman" w:hAnsi="Times New Roman" w:cs="Times New Roman"/>
        </w:rPr>
        <w:t xml:space="preserve"> (надалі – </w:t>
      </w:r>
      <w:r w:rsidRPr="006B1E58">
        <w:rPr>
          <w:rFonts w:ascii="Times New Roman" w:hAnsi="Times New Roman" w:cs="Times New Roman"/>
          <w:color w:val="212529"/>
          <w:shd w:val="clear" w:color="auto" w:fill="FFFFFF"/>
        </w:rPr>
        <w:t>НКЕК</w:t>
      </w:r>
      <w:r w:rsidRPr="006B1E58">
        <w:rPr>
          <w:rFonts w:ascii="Times New Roman" w:hAnsi="Times New Roman" w:cs="Times New Roman"/>
        </w:rPr>
        <w:t xml:space="preserve">) </w:t>
      </w:r>
      <w:r w:rsidRPr="006B1E58">
        <w:rPr>
          <w:rFonts w:ascii="Times New Roman" w:hAnsi="Times New Roman" w:cs="Times New Roman"/>
          <w:b/>
        </w:rPr>
        <w:t>в якості оператора</w:t>
      </w:r>
      <w:r w:rsidRPr="006B1E58">
        <w:rPr>
          <w:rFonts w:ascii="Times New Roman" w:hAnsi="Times New Roman" w:cs="Times New Roman"/>
        </w:rPr>
        <w:t xml:space="preserve"> за видом діяльності «</w:t>
      </w:r>
      <w:r w:rsidRPr="006B1E58">
        <w:rPr>
          <w:rFonts w:ascii="Times New Roman" w:hAnsi="Times New Roman" w:cs="Times New Roman"/>
          <w:b/>
        </w:rPr>
        <w:t>Надання послуг доступу до Інтернету</w:t>
      </w:r>
      <w:r w:rsidRPr="006B1E58">
        <w:rPr>
          <w:rFonts w:ascii="Times New Roman" w:hAnsi="Times New Roman" w:cs="Times New Roman"/>
        </w:rPr>
        <w:t>», за територією здійснення діяльності, що забезпечує надання послуг Замовнику за об’єктами, зазначеними у Таблиці 1.</w:t>
      </w:r>
    </w:p>
    <w:p w:rsidR="00737DAD" w:rsidRPr="00AC7D86" w:rsidRDefault="00737DAD" w:rsidP="00AC7D86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color w:val="000000"/>
        </w:rPr>
      </w:pPr>
      <w:r w:rsidRPr="006B1E58">
        <w:rPr>
          <w:rFonts w:ascii="Times New Roman" w:hAnsi="Times New Roman" w:cs="Times New Roman"/>
          <w:color w:val="000000" w:themeColor="text1"/>
        </w:rPr>
        <w:t xml:space="preserve">2.2. Учасник повинен забезпечити захист мережевого трафіку </w:t>
      </w:r>
      <w:proofErr w:type="spellStart"/>
      <w:r w:rsidRPr="006B1E58">
        <w:rPr>
          <w:rFonts w:ascii="Times New Roman" w:hAnsi="Times New Roman" w:cs="Times New Roman"/>
          <w:color w:val="000000" w:themeColor="text1"/>
        </w:rPr>
        <w:t>міжмережевим</w:t>
      </w:r>
      <w:proofErr w:type="spellEnd"/>
      <w:r w:rsidRPr="006B1E58">
        <w:rPr>
          <w:rFonts w:ascii="Times New Roman" w:hAnsi="Times New Roman" w:cs="Times New Roman"/>
          <w:color w:val="000000" w:themeColor="text1"/>
        </w:rPr>
        <w:t xml:space="preserve"> екраном (</w:t>
      </w:r>
      <w:r w:rsidRPr="006B1E58">
        <w:rPr>
          <w:rFonts w:ascii="Times New Roman" w:hAnsi="Times New Roman" w:cs="Times New Roman"/>
          <w:color w:val="000000" w:themeColor="text1"/>
          <w:lang w:val="en-US"/>
        </w:rPr>
        <w:t>NGFW</w:t>
      </w:r>
      <w:r w:rsidRPr="006B1E58">
        <w:rPr>
          <w:rFonts w:ascii="Times New Roman" w:hAnsi="Times New Roman" w:cs="Times New Roman"/>
          <w:color w:val="000000" w:themeColor="text1"/>
        </w:rPr>
        <w:t xml:space="preserve">) з можливістю налаштувань мережевих політик згідно вимог Замовника, та пропускною здатністю каналу не менше 2 </w:t>
      </w:r>
      <w:proofErr w:type="spellStart"/>
      <w:r w:rsidRPr="006B1E58">
        <w:rPr>
          <w:rFonts w:ascii="Times New Roman" w:hAnsi="Times New Roman" w:cs="Times New Roman"/>
          <w:color w:val="000000" w:themeColor="text1"/>
        </w:rPr>
        <w:t>Гбіт</w:t>
      </w:r>
      <w:proofErr w:type="spellEnd"/>
      <w:r w:rsidRPr="006B1E58">
        <w:rPr>
          <w:rFonts w:ascii="Times New Roman" w:hAnsi="Times New Roman" w:cs="Times New Roman"/>
          <w:color w:val="000000" w:themeColor="text1"/>
        </w:rPr>
        <w:t>/</w:t>
      </w:r>
      <w:r w:rsidRPr="006B1E58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6B1E58">
        <w:rPr>
          <w:rFonts w:ascii="Times New Roman" w:hAnsi="Times New Roman" w:cs="Times New Roman"/>
          <w:color w:val="000000" w:themeColor="text1"/>
        </w:rPr>
        <w:t>.</w:t>
      </w:r>
    </w:p>
    <w:p w:rsidR="00737DAD" w:rsidRPr="006B1E58" w:rsidRDefault="00737DAD" w:rsidP="00737DAD">
      <w:pPr>
        <w:spacing w:after="0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b/>
          <w:bCs/>
          <w:color w:val="000000"/>
        </w:rPr>
        <w:t>3. Вимоги щодо Доступності Послуг та умови про рівень якості їх надання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3.1. Послуги вважаються доступними, якщо вони відповідають вимогам приведеним у Таблицях 2-3 цього Додатку.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3.2. Послуги можуть бути тимчасово недоступні внаслідок проведення планованих робіт  Провайдером або виникнення аварійних ситуацій з різних причин.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3.3. Проведення Планових робіт призводить до запланованої недоступності послуг (ЗНП).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3.4. Вимоги щодо ЗНП: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3.4.1. Провайдер проводить Планові роботи, якщо попередив про це Замовника не менше ніж за 2 (два) робочих дня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3.4.2. Планові роботи можуть проводитись в період з 19:00 до 08:00 год.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E58">
        <w:rPr>
          <w:rFonts w:ascii="Times New Roman" w:hAnsi="Times New Roman" w:cs="Times New Roman"/>
          <w:color w:val="000000"/>
        </w:rPr>
        <w:t>3.4.3. Вимоги щодо загальної тривалості ЗНП приведені в Таблиці 3 цього Додатку.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 xml:space="preserve">3.4.4. У випадку порушення Провайдером порядку, зазначеного в пункті 3.4.1 цього Додатку, недоступність Послуг, викликана проведенням Планових робіт, вважається </w:t>
      </w:r>
      <w:r w:rsidRPr="006B1E58">
        <w:rPr>
          <w:rFonts w:ascii="Times New Roman" w:hAnsi="Times New Roman" w:cs="Times New Roman"/>
          <w:b/>
          <w:color w:val="000000"/>
        </w:rPr>
        <w:t>Аварійною недоступністю Послуг (АНП)</w:t>
      </w:r>
      <w:r w:rsidRPr="006B1E58">
        <w:rPr>
          <w:rFonts w:ascii="Times New Roman" w:hAnsi="Times New Roman" w:cs="Times New Roman"/>
          <w:color w:val="000000"/>
        </w:rPr>
        <w:t xml:space="preserve"> з вини Провайдера.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3.4.5. Проведення Провайдером Планових робіт в порядку та в строки інші, ніж встановлені пунктами 3.4.1, 3.4.2 та 3.4.3 цього Додатку, може бути здійснене виключно за письмовим погодженням із Замовником.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3.5. Про факт відновлення доступності Послуг Провайдер повідомляє Замовника по телефону та дублює повідомлення електронною поштою. На повідомлення Провайдера Замовник підтверджує чи не підтверджує факт відновлення доступності Послуг.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3.7. Послуги вважаються АНП, якщо виникли з будь-яких причин за виключенням ЗНП, але з урахуванням пунктів 2.4.4 та 2.4.5 цього Додатку.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 Порядок та строки усунення АНП: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 xml:space="preserve">3.8.1. У випадку виникнення АНП Провайдер негайно повідомляє про це представників технічної підтримки Замовника по телефону або за електронною </w:t>
      </w:r>
      <w:proofErr w:type="spellStart"/>
      <w:r w:rsidRPr="006B1E58">
        <w:rPr>
          <w:rFonts w:ascii="Times New Roman" w:hAnsi="Times New Roman" w:cs="Times New Roman"/>
          <w:color w:val="000000"/>
        </w:rPr>
        <w:t>адресою</w:t>
      </w:r>
      <w:proofErr w:type="spellEnd"/>
      <w:r w:rsidRPr="006B1E58">
        <w:rPr>
          <w:rFonts w:ascii="Times New Roman" w:hAnsi="Times New Roman" w:cs="Times New Roman"/>
          <w:color w:val="000000"/>
        </w:rPr>
        <w:t>, яка буде зазначена у Договорі.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 xml:space="preserve">3.8.2. У випадку, якщо АНП виявлена Замовником, останній негайно повідомляє про це представників технічної підтримки Провайдера по телефону або за електронною </w:t>
      </w:r>
      <w:proofErr w:type="spellStart"/>
      <w:r w:rsidRPr="006B1E58">
        <w:rPr>
          <w:rFonts w:ascii="Times New Roman" w:hAnsi="Times New Roman" w:cs="Times New Roman"/>
          <w:color w:val="000000"/>
        </w:rPr>
        <w:t>адресою</w:t>
      </w:r>
      <w:proofErr w:type="spellEnd"/>
      <w:r w:rsidRPr="006B1E58">
        <w:rPr>
          <w:rFonts w:ascii="Times New Roman" w:hAnsi="Times New Roman" w:cs="Times New Roman"/>
          <w:color w:val="000000"/>
        </w:rPr>
        <w:t>, яка буде зазначена у договорі.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lastRenderedPageBreak/>
        <w:t>3.8.3. Повідомлення має містити відомості, визначені у пункті 5.2 цього Додатку. Провайдер має право не приймати до виконання повідомлення Замовника про АНП, яке не включає всі відомості, наведені у пункті 5.2 цього Додатку, про що має повідомити Замовника.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3.8.4. Початком періоду АНП вважається отримання Провайдером від Замовника повідомлення про АНП або повідомлення Провайдером Замовника по телефону/через електронну пошту про АНП.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3.8.5. Строк усунення АНП приведені в Таблиці 4 цього Додатку.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3.8.6. Строки усунення АНП, що зазначені в Таблиці 4 цього Додатку, та відповідальність Провайдера,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3.8.7. Строки усунення АНП, зазначені у Таблиці 4 цього Додатку, не включають строк, протягом якого персоналу Провайдера Замовником не було надано необхідний доступ до Обладнання.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E58">
        <w:rPr>
          <w:rFonts w:ascii="Times New Roman" w:hAnsi="Times New Roman" w:cs="Times New Roman"/>
          <w:color w:val="000000"/>
        </w:rPr>
        <w:t>3.8.8. Завершенням періоду АНП вважається час фактичного усунення АНП та відновлення доступності Послуг.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3.8.9. Про факт відновлення доступності Послуг Провайдер повідомляє Замовника по телефону та дублює повідомлення електронною поштою. На повідомлення Провайдера Замовник підтверджує чи не підтверджує факт відновлення доступності Послуг.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3.8.10. Замовник зобов’язується негайно надавати персоналу Провайдера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3.8.11. Для отримання необхідного доступу до приміщень Замовника, персонал Провайдера пред’являє Замовнику службові посвідчення та направлення на виконання робіт.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3.8.12.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Провайдера.</w:t>
      </w:r>
    </w:p>
    <w:p w:rsidR="00737DAD" w:rsidRPr="006B1E58" w:rsidRDefault="00737DAD" w:rsidP="00737DAD">
      <w:pPr>
        <w:spacing w:after="0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b/>
          <w:bCs/>
          <w:color w:val="000000"/>
        </w:rPr>
        <w:t>4. Процедура отримання Замовником неустойки при порушенні строків усунення АНП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4.1. У випадку порушення Провайдером строків усунення АНП (Таблиця 4), Учасник зі своєї сторони, а Замовник зі своєї сторони фіксує час простою в наданні Послуг. Даний факт має бути відображено в Акті приймання-передачі наданих Послуг за звітний місяць (надалі – «Акт»), у якому простій мав місце.</w:t>
      </w:r>
    </w:p>
    <w:p w:rsidR="00737DAD" w:rsidRPr="006B1E58" w:rsidRDefault="00737DAD" w:rsidP="00737DAD">
      <w:pPr>
        <w:spacing w:after="0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b/>
          <w:bCs/>
          <w:color w:val="000000"/>
        </w:rPr>
        <w:t>5. Технічна підтримка Провайдера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5.1. Провайдер приймає звернення (повідомлення) Замовника цілодобово, без перерв та вихідних на електронну адресу Провайдера. По робочому телефону звернення приймає у робочі дні, робочі години.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5.2.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 на якому виникли проблеми з передачі даних; причину звернення.</w:t>
      </w:r>
    </w:p>
    <w:p w:rsidR="00737DAD" w:rsidRPr="006B1E58" w:rsidRDefault="00737DAD" w:rsidP="00737DAD">
      <w:pPr>
        <w:ind w:firstLine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  <w:color w:val="000000"/>
        </w:rPr>
        <w:t>5.3. На підставі звернення (повідомлення) Замовника Провайдер формує заявку, що включає всі відомості, повідомлені Замовником.</w:t>
      </w:r>
    </w:p>
    <w:p w:rsidR="00737DAD" w:rsidRPr="006B1E58" w:rsidRDefault="00737DAD" w:rsidP="008A346B">
      <w:pPr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5.4. Провайдер здійснює надання консультативної технічної допомоги,  щодо роботи комунікаційного устаткування Замовника, яке задіяне в наданні Послуг доступу до мережі Інтернет відповідальним співробітникам Замовника.</w:t>
      </w:r>
    </w:p>
    <w:p w:rsidR="00737DAD" w:rsidRPr="006B1E58" w:rsidRDefault="00737DAD" w:rsidP="00737DAD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rPr>
          <w:rFonts w:ascii="Times New Roman" w:hAnsi="Times New Roman" w:cs="Times New Roman"/>
        </w:rPr>
      </w:pPr>
      <w:r w:rsidRPr="006B1E58">
        <w:rPr>
          <w:rFonts w:ascii="Times New Roman" w:hAnsi="Times New Roman" w:cs="Times New Roman"/>
        </w:rPr>
        <w:t>Таблиця 1</w:t>
      </w:r>
    </w:p>
    <w:p w:rsidR="00737DAD" w:rsidRPr="006B1E58" w:rsidRDefault="00737DAD" w:rsidP="00737DAD">
      <w:pPr>
        <w:spacing w:after="0" w:line="240" w:lineRule="auto"/>
        <w:rPr>
          <w:rFonts w:ascii="Times New Roman" w:hAnsi="Times New Roman" w:cs="Times New Roman"/>
          <w:b/>
        </w:rPr>
      </w:pPr>
    </w:p>
    <w:p w:rsidR="00737DAD" w:rsidRPr="006B1E58" w:rsidRDefault="00737DAD" w:rsidP="00737DAD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rPr>
          <w:rFonts w:ascii="Times New Roman" w:hAnsi="Times New Roman" w:cs="Times New Roman"/>
          <w:b/>
          <w:lang w:val="ru-RU" w:eastAsia="ru-RU"/>
        </w:rPr>
      </w:pP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Адреси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</w:t>
      </w: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підключень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</w:t>
      </w: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каналів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</w:t>
      </w: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надання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доступу до </w:t>
      </w: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мережі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</w:t>
      </w: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Інтернет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та </w:t>
      </w: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їх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</w:t>
      </w:r>
      <w:proofErr w:type="spellStart"/>
      <w:r w:rsidRPr="006B1E58">
        <w:rPr>
          <w:rFonts w:ascii="Times New Roman" w:hAnsi="Times New Roman" w:cs="Times New Roman"/>
          <w:b/>
          <w:lang w:val="ru-RU" w:eastAsia="ru-RU"/>
        </w:rPr>
        <w:t>технічні</w:t>
      </w:r>
      <w:proofErr w:type="spellEnd"/>
      <w:r w:rsidRPr="006B1E58">
        <w:rPr>
          <w:rFonts w:ascii="Times New Roman" w:hAnsi="Times New Roman" w:cs="Times New Roman"/>
          <w:b/>
          <w:lang w:val="ru-RU" w:eastAsia="ru-RU"/>
        </w:rPr>
        <w:t xml:space="preserve"> характеристики</w:t>
      </w:r>
    </w:p>
    <w:p w:rsidR="00737DAD" w:rsidRPr="006B1E58" w:rsidRDefault="00737DAD" w:rsidP="00737DAD">
      <w:pPr>
        <w:shd w:val="clear" w:color="auto" w:fill="FFFFFF"/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color w:val="FF0000"/>
          <w:lang w:val="ru-RU" w:eastAsia="ru-RU"/>
        </w:rPr>
      </w:pPr>
    </w:p>
    <w:tbl>
      <w:tblPr>
        <w:tblW w:w="10155" w:type="dxa"/>
        <w:tblInd w:w="85" w:type="dxa"/>
        <w:tblLook w:val="04A0" w:firstRow="1" w:lastRow="0" w:firstColumn="1" w:lastColumn="0" w:noHBand="0" w:noVBand="1"/>
      </w:tblPr>
      <w:tblGrid>
        <w:gridCol w:w="1116"/>
        <w:gridCol w:w="2905"/>
        <w:gridCol w:w="1849"/>
        <w:gridCol w:w="1992"/>
        <w:gridCol w:w="2293"/>
      </w:tblGrid>
      <w:tr w:rsidR="00737DAD" w:rsidRPr="006B1E58" w:rsidTr="002F4FF9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№ з/п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Адреси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точок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підключень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каналів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Полоса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пропускання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сигналу, </w:t>
            </w:r>
          </w:p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6B1E5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М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біт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/с (не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менш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ніж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Гарантована полоса пропускання </w:t>
            </w:r>
            <w:proofErr w:type="spellStart"/>
            <w:r w:rsidRPr="006B1E58">
              <w:rPr>
                <w:rFonts w:ascii="Times New Roman" w:hAnsi="Times New Roman" w:cs="Times New Roman"/>
                <w:lang w:eastAsia="ru-RU"/>
              </w:rPr>
              <w:t>мбіт</w:t>
            </w:r>
            <w:proofErr w:type="spellEnd"/>
            <w:r w:rsidRPr="006B1E58">
              <w:rPr>
                <w:rFonts w:ascii="Times New Roman" w:hAnsi="Times New Roman" w:cs="Times New Roman"/>
                <w:lang w:eastAsia="ru-RU"/>
              </w:rPr>
              <w:t>/с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Термін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організації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точки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(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робочих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днів</w:t>
            </w:r>
            <w:proofErr w:type="spellEnd"/>
            <w:r w:rsidRPr="006B1E5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дня </w:t>
            </w:r>
            <w:r w:rsidRPr="006B1E5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підписання Договору</w:t>
            </w:r>
            <w:r w:rsidRPr="006B1E58">
              <w:rPr>
                <w:rFonts w:ascii="Times New Roman" w:hAnsi="Times New Roman" w:cs="Times New Roman"/>
                <w:color w:val="000000"/>
                <w:lang w:val="ru-RU" w:eastAsia="ru-RU"/>
              </w:rPr>
              <w:t>)</w:t>
            </w:r>
          </w:p>
        </w:tc>
      </w:tr>
      <w:tr w:rsidR="00737DAD" w:rsidRPr="006B1E58" w:rsidTr="002F4FF9">
        <w:trPr>
          <w:trHeight w:val="21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1.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 xml:space="preserve">м. Львів, </w:t>
            </w:r>
            <w:proofErr w:type="spellStart"/>
            <w:r w:rsidRPr="006B1E58">
              <w:rPr>
                <w:rFonts w:ascii="Times New Roman" w:hAnsi="Times New Roman" w:cs="Times New Roman"/>
                <w:lang w:eastAsia="ru-RU"/>
              </w:rPr>
              <w:t>пл.Ринок</w:t>
            </w:r>
            <w:proofErr w:type="spellEnd"/>
            <w:r w:rsidRPr="006B1E58">
              <w:rPr>
                <w:rFonts w:ascii="Times New Roman" w:hAnsi="Times New Roman" w:cs="Times New Roman"/>
                <w:lang w:eastAsia="ru-RU"/>
              </w:rPr>
              <w:t>,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62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м. Львів, вул. І. Виговського, 32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15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 xml:space="preserve">м. Львів, вул. </w:t>
            </w:r>
            <w:proofErr w:type="spellStart"/>
            <w:r w:rsidRPr="006B1E58">
              <w:rPr>
                <w:rFonts w:ascii="Times New Roman" w:hAnsi="Times New Roman" w:cs="Times New Roman"/>
                <w:bCs/>
                <w:lang w:eastAsia="ru-RU"/>
              </w:rPr>
              <w:t>К.Левицького</w:t>
            </w:r>
            <w:proofErr w:type="spellEnd"/>
            <w:r w:rsidRPr="006B1E58">
              <w:rPr>
                <w:rFonts w:ascii="Times New Roman" w:hAnsi="Times New Roman" w:cs="Times New Roman"/>
                <w:bCs/>
                <w:lang w:eastAsia="ru-RU"/>
              </w:rPr>
              <w:t>, 67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2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м. Львів, вул. Г. Чупринки, 85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26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м. Львів, вул. Хвильового, 14а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34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м. Львів, пр. Червоної Калини, 72а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2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7.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м. Львів, вул. Шевченка, 374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15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8.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м. Винники, вул. Галицька, 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14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9.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смт. Рудне, вул. Грушевського, 55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6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10.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 xml:space="preserve">смт. </w:t>
            </w:r>
            <w:proofErr w:type="spellStart"/>
            <w:r w:rsidRPr="006B1E58">
              <w:rPr>
                <w:rFonts w:ascii="Times New Roman" w:hAnsi="Times New Roman" w:cs="Times New Roman"/>
                <w:bCs/>
                <w:lang w:eastAsia="ru-RU"/>
              </w:rPr>
              <w:t>Брюховичі</w:t>
            </w:r>
            <w:proofErr w:type="spellEnd"/>
            <w:r w:rsidRPr="006B1E58">
              <w:rPr>
                <w:rFonts w:ascii="Times New Roman" w:hAnsi="Times New Roman" w:cs="Times New Roman"/>
                <w:bCs/>
                <w:lang w:eastAsia="ru-RU"/>
              </w:rPr>
              <w:t>, вул. Івасюка, 2а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26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11.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 xml:space="preserve">м. </w:t>
            </w:r>
            <w:proofErr w:type="spellStart"/>
            <w:r w:rsidRPr="006B1E58">
              <w:rPr>
                <w:rFonts w:ascii="Times New Roman" w:hAnsi="Times New Roman" w:cs="Times New Roman"/>
                <w:bCs/>
                <w:lang w:eastAsia="ru-RU"/>
              </w:rPr>
              <w:t>Дубляни</w:t>
            </w:r>
            <w:proofErr w:type="spellEnd"/>
            <w:r w:rsidRPr="006B1E58">
              <w:rPr>
                <w:rFonts w:ascii="Times New Roman" w:hAnsi="Times New Roman" w:cs="Times New Roman"/>
                <w:bCs/>
                <w:lang w:eastAsia="ru-RU"/>
              </w:rPr>
              <w:t>, вул. Т. Шевченка, 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37DAD" w:rsidRPr="006B1E58" w:rsidTr="002F4FF9">
        <w:trPr>
          <w:trHeight w:val="26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AD" w:rsidRPr="006B1E58" w:rsidRDefault="00737DAD" w:rsidP="002F4FF9">
            <w:pPr>
              <w:spacing w:after="0" w:line="240" w:lineRule="auto"/>
              <w:ind w:left="23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6B1E58">
              <w:rPr>
                <w:rFonts w:ascii="Times New Roman" w:hAnsi="Times New Roman" w:cs="Times New Roman"/>
                <w:bCs/>
                <w:lang w:eastAsia="ru-RU"/>
              </w:rPr>
              <w:t>м. Львів, вул. Липинського,11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AD" w:rsidRPr="006B1E58" w:rsidRDefault="00737DAD" w:rsidP="002F4F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B1E5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</w:tbl>
    <w:p w:rsidR="00737DAD" w:rsidRPr="006B1E58" w:rsidRDefault="00737DAD" w:rsidP="00737DAD">
      <w:pPr>
        <w:pStyle w:val="Iauiue"/>
        <w:ind w:right="479"/>
        <w:outlineLvl w:val="0"/>
        <w:rPr>
          <w:b/>
          <w:bCs/>
          <w:sz w:val="22"/>
          <w:szCs w:val="22"/>
          <w:lang w:val="uk-UA"/>
        </w:rPr>
      </w:pPr>
    </w:p>
    <w:p w:rsidR="00737DAD" w:rsidRPr="006B1E58" w:rsidRDefault="00737DAD" w:rsidP="00737DAD">
      <w:pPr>
        <w:pStyle w:val="Iauiue"/>
        <w:ind w:right="479"/>
        <w:outlineLvl w:val="0"/>
        <w:rPr>
          <w:b/>
          <w:bCs/>
          <w:sz w:val="22"/>
          <w:szCs w:val="22"/>
          <w:lang w:val="uk-UA"/>
        </w:rPr>
      </w:pPr>
    </w:p>
    <w:p w:rsidR="00737DAD" w:rsidRPr="006B1E58" w:rsidRDefault="00737DAD" w:rsidP="00737DAD">
      <w:pPr>
        <w:pStyle w:val="Iauiue"/>
        <w:ind w:right="479"/>
        <w:outlineLvl w:val="0"/>
        <w:rPr>
          <w:b/>
          <w:bCs/>
          <w:sz w:val="22"/>
          <w:szCs w:val="22"/>
          <w:lang w:val="uk-UA"/>
        </w:rPr>
      </w:pPr>
      <w:r w:rsidRPr="006B1E58">
        <w:rPr>
          <w:b/>
          <w:bCs/>
          <w:sz w:val="22"/>
          <w:szCs w:val="22"/>
          <w:lang w:val="uk-UA"/>
        </w:rPr>
        <w:t xml:space="preserve">Технічні характеристики та вимоги до цифрових каналів </w:t>
      </w:r>
      <w:r w:rsidRPr="006B1E58">
        <w:rPr>
          <w:b/>
          <w:sz w:val="22"/>
          <w:szCs w:val="22"/>
          <w:lang w:val="uk-UA"/>
        </w:rPr>
        <w:t>передачі даних</w:t>
      </w:r>
      <w:r w:rsidRPr="006B1E58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6B1E58">
        <w:rPr>
          <w:b/>
          <w:sz w:val="22"/>
          <w:szCs w:val="22"/>
          <w:lang w:val="uk-UA"/>
        </w:rPr>
        <w:t>проводового</w:t>
      </w:r>
      <w:proofErr w:type="spellEnd"/>
      <w:r w:rsidRPr="006B1E58">
        <w:rPr>
          <w:b/>
          <w:sz w:val="22"/>
          <w:szCs w:val="22"/>
          <w:lang w:val="uk-UA"/>
        </w:rPr>
        <w:t xml:space="preserve"> електрозв'язку</w:t>
      </w:r>
      <w:r w:rsidRPr="006B1E58">
        <w:rPr>
          <w:b/>
          <w:bCs/>
          <w:sz w:val="22"/>
          <w:szCs w:val="22"/>
          <w:lang w:val="uk-UA"/>
        </w:rPr>
        <w:t xml:space="preserve"> </w:t>
      </w:r>
      <w:r w:rsidRPr="006B1E58">
        <w:rPr>
          <w:b/>
          <w:sz w:val="22"/>
          <w:szCs w:val="22"/>
          <w:lang w:val="uk-UA"/>
        </w:rPr>
        <w:t xml:space="preserve">з доступом до мережі Інтернет </w:t>
      </w:r>
      <w:r w:rsidRPr="006B1E58">
        <w:rPr>
          <w:b/>
          <w:bCs/>
          <w:sz w:val="22"/>
          <w:szCs w:val="22"/>
          <w:lang w:val="uk-UA"/>
        </w:rPr>
        <w:t>та їх обслуговування</w:t>
      </w:r>
    </w:p>
    <w:p w:rsidR="00737DAD" w:rsidRPr="006B1E58" w:rsidRDefault="00737DAD" w:rsidP="00737DAD">
      <w:pPr>
        <w:pStyle w:val="Iauiue"/>
        <w:ind w:right="479"/>
        <w:outlineLvl w:val="0"/>
        <w:rPr>
          <w:bCs/>
          <w:i/>
          <w:sz w:val="22"/>
          <w:szCs w:val="22"/>
          <w:lang w:val="uk-UA"/>
        </w:rPr>
      </w:pPr>
    </w:p>
    <w:p w:rsidR="00737DAD" w:rsidRPr="006B1E58" w:rsidRDefault="00737DAD" w:rsidP="00737DAD">
      <w:pPr>
        <w:pStyle w:val="Iauiue"/>
        <w:ind w:right="479"/>
        <w:outlineLvl w:val="0"/>
        <w:rPr>
          <w:bCs/>
          <w:i/>
          <w:sz w:val="22"/>
          <w:szCs w:val="22"/>
          <w:lang w:val="uk-UA"/>
        </w:rPr>
      </w:pPr>
      <w:r w:rsidRPr="006B1E58">
        <w:rPr>
          <w:bCs/>
          <w:i/>
          <w:sz w:val="22"/>
          <w:szCs w:val="22"/>
          <w:lang w:val="uk-UA"/>
        </w:rPr>
        <w:t>Таблиця 2</w:t>
      </w:r>
    </w:p>
    <w:p w:rsidR="00737DAD" w:rsidRPr="006B1E58" w:rsidRDefault="00737DAD" w:rsidP="00737DAD">
      <w:pPr>
        <w:pStyle w:val="Iauiue"/>
        <w:ind w:right="479"/>
        <w:outlineLvl w:val="0"/>
        <w:rPr>
          <w:bCs/>
          <w:i/>
          <w:sz w:val="22"/>
          <w:szCs w:val="22"/>
          <w:lang w:val="uk-UA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8"/>
        <w:gridCol w:w="4323"/>
      </w:tblGrid>
      <w:tr w:rsidR="00737DAD" w:rsidRPr="006B1E58" w:rsidTr="002F4FF9">
        <w:trPr>
          <w:jc w:val="center"/>
        </w:trPr>
        <w:tc>
          <w:tcPr>
            <w:tcW w:w="5458" w:type="dxa"/>
            <w:vAlign w:val="center"/>
          </w:tcPr>
          <w:p w:rsidR="00737DAD" w:rsidRPr="006B1E58" w:rsidRDefault="00737DAD" w:rsidP="002F4FF9">
            <w:pPr>
              <w:tabs>
                <w:tab w:val="left" w:pos="7020"/>
              </w:tabs>
              <w:ind w:left="-426" w:firstLine="434"/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>Назва характеристики</w:t>
            </w:r>
          </w:p>
        </w:tc>
        <w:tc>
          <w:tcPr>
            <w:tcW w:w="4323" w:type="dxa"/>
            <w:vAlign w:val="center"/>
          </w:tcPr>
          <w:p w:rsidR="00737DAD" w:rsidRPr="006B1E58" w:rsidRDefault="00737DAD" w:rsidP="002F4FF9">
            <w:pPr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>Технічні дані</w:t>
            </w:r>
          </w:p>
        </w:tc>
      </w:tr>
      <w:tr w:rsidR="00737DAD" w:rsidRPr="006B1E58" w:rsidTr="002F4FF9">
        <w:trPr>
          <w:jc w:val="center"/>
        </w:trPr>
        <w:tc>
          <w:tcPr>
            <w:tcW w:w="5458" w:type="dxa"/>
          </w:tcPr>
          <w:p w:rsidR="00737DAD" w:rsidRPr="006B1E58" w:rsidRDefault="00737DAD" w:rsidP="002F4FF9">
            <w:pPr>
              <w:pStyle w:val="Iauiue"/>
              <w:ind w:left="3" w:right="-52"/>
              <w:outlineLvl w:val="0"/>
              <w:rPr>
                <w:sz w:val="22"/>
                <w:szCs w:val="22"/>
                <w:lang w:val="uk-UA" w:eastAsia="ru-RU"/>
              </w:rPr>
            </w:pPr>
            <w:r w:rsidRPr="006B1E58">
              <w:rPr>
                <w:sz w:val="22"/>
                <w:szCs w:val="22"/>
                <w:lang w:val="uk-UA" w:eastAsia="ru-RU"/>
              </w:rPr>
              <w:t>Вид каналу зв’язку (</w:t>
            </w:r>
            <w:r w:rsidRPr="006B1E58">
              <w:rPr>
                <w:bCs/>
                <w:sz w:val="22"/>
                <w:szCs w:val="22"/>
                <w:lang w:val="uk-UA"/>
              </w:rPr>
              <w:t>надання доступу до мережі Інтернет</w:t>
            </w:r>
            <w:r w:rsidRPr="006B1E58">
              <w:rPr>
                <w:sz w:val="22"/>
                <w:szCs w:val="22"/>
                <w:lang w:val="uk-UA" w:eastAsia="ru-RU"/>
              </w:rPr>
              <w:t xml:space="preserve"> )</w:t>
            </w:r>
          </w:p>
        </w:tc>
        <w:tc>
          <w:tcPr>
            <w:tcW w:w="4323" w:type="dxa"/>
            <w:vAlign w:val="center"/>
          </w:tcPr>
          <w:p w:rsidR="00737DAD" w:rsidRPr="006B1E58" w:rsidRDefault="00737DAD" w:rsidP="002F4FF9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 xml:space="preserve"> наземний, симетричний</w:t>
            </w:r>
          </w:p>
        </w:tc>
      </w:tr>
      <w:tr w:rsidR="00737DAD" w:rsidRPr="006B1E58" w:rsidTr="002F4FF9">
        <w:trPr>
          <w:jc w:val="center"/>
        </w:trPr>
        <w:tc>
          <w:tcPr>
            <w:tcW w:w="5458" w:type="dxa"/>
          </w:tcPr>
          <w:p w:rsidR="00737DAD" w:rsidRPr="006B1E58" w:rsidRDefault="00737DAD" w:rsidP="002F4FF9">
            <w:pPr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  <w:color w:val="000000"/>
              </w:rPr>
              <w:t>Гарантована полоса пропускання</w:t>
            </w:r>
          </w:p>
        </w:tc>
        <w:tc>
          <w:tcPr>
            <w:tcW w:w="4323" w:type="dxa"/>
          </w:tcPr>
          <w:p w:rsidR="00737DAD" w:rsidRPr="006B1E58" w:rsidRDefault="00737DAD" w:rsidP="002F4FF9">
            <w:pPr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 xml:space="preserve">Не нижче 100 </w:t>
            </w:r>
            <w:proofErr w:type="spellStart"/>
            <w:r w:rsidRPr="006B1E58">
              <w:rPr>
                <w:rFonts w:ascii="Times New Roman" w:hAnsi="Times New Roman" w:cs="Times New Roman"/>
              </w:rPr>
              <w:t>мбіт</w:t>
            </w:r>
            <w:proofErr w:type="spellEnd"/>
          </w:p>
        </w:tc>
      </w:tr>
      <w:tr w:rsidR="00737DAD" w:rsidRPr="006B1E58" w:rsidTr="002F4FF9">
        <w:trPr>
          <w:jc w:val="center"/>
        </w:trPr>
        <w:tc>
          <w:tcPr>
            <w:tcW w:w="5458" w:type="dxa"/>
          </w:tcPr>
          <w:p w:rsidR="00737DAD" w:rsidRPr="006B1E58" w:rsidRDefault="00737DAD" w:rsidP="002F4FF9">
            <w:pPr>
              <w:pStyle w:val="Iauiue"/>
              <w:ind w:left="3" w:right="-52"/>
              <w:outlineLvl w:val="0"/>
              <w:rPr>
                <w:sz w:val="22"/>
                <w:szCs w:val="22"/>
                <w:lang w:val="uk-UA" w:eastAsia="ru-RU"/>
              </w:rPr>
            </w:pPr>
            <w:r w:rsidRPr="006B1E58">
              <w:rPr>
                <w:sz w:val="22"/>
                <w:szCs w:val="22"/>
                <w:lang w:val="uk-UA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4323" w:type="dxa"/>
            <w:vAlign w:val="center"/>
          </w:tcPr>
          <w:p w:rsidR="00737DAD" w:rsidRPr="006B1E58" w:rsidRDefault="00737DAD" w:rsidP="002F4FF9">
            <w:pPr>
              <w:pStyle w:val="Iauiue"/>
              <w:outlineLvl w:val="0"/>
              <w:rPr>
                <w:sz w:val="22"/>
                <w:szCs w:val="22"/>
                <w:lang w:val="uk-UA" w:eastAsia="ru-RU"/>
              </w:rPr>
            </w:pPr>
            <w:r w:rsidRPr="006B1E58">
              <w:rPr>
                <w:sz w:val="22"/>
                <w:szCs w:val="22"/>
                <w:lang w:val="uk-UA"/>
              </w:rPr>
              <w:t>99,5 %</w:t>
            </w:r>
          </w:p>
        </w:tc>
      </w:tr>
      <w:tr w:rsidR="00737DAD" w:rsidRPr="006B1E58" w:rsidTr="002F4FF9">
        <w:trPr>
          <w:jc w:val="center"/>
        </w:trPr>
        <w:tc>
          <w:tcPr>
            <w:tcW w:w="5458" w:type="dxa"/>
          </w:tcPr>
          <w:p w:rsidR="00737DAD" w:rsidRPr="006B1E58" w:rsidRDefault="00737DAD" w:rsidP="002F4FF9">
            <w:pPr>
              <w:pStyle w:val="Iauiue"/>
              <w:ind w:left="3" w:right="-52"/>
              <w:outlineLvl w:val="0"/>
              <w:rPr>
                <w:sz w:val="22"/>
                <w:szCs w:val="22"/>
                <w:lang w:val="uk-UA" w:eastAsia="ru-RU"/>
              </w:rPr>
            </w:pPr>
            <w:r w:rsidRPr="006B1E58">
              <w:rPr>
                <w:sz w:val="22"/>
                <w:szCs w:val="22"/>
                <w:lang w:val="en-US" w:eastAsia="ru-RU"/>
              </w:rPr>
              <w:t>IP</w:t>
            </w:r>
            <w:r w:rsidRPr="006B1E58">
              <w:rPr>
                <w:sz w:val="22"/>
                <w:szCs w:val="22"/>
                <w:lang w:val="uk-UA" w:eastAsia="ru-RU"/>
              </w:rPr>
              <w:t>-адреса</w:t>
            </w:r>
          </w:p>
        </w:tc>
        <w:tc>
          <w:tcPr>
            <w:tcW w:w="4323" w:type="dxa"/>
          </w:tcPr>
          <w:p w:rsidR="00737DAD" w:rsidRPr="006B1E58" w:rsidRDefault="00737DAD" w:rsidP="002F4FF9">
            <w:pPr>
              <w:pStyle w:val="Iauiue"/>
              <w:outlineLvl w:val="0"/>
              <w:rPr>
                <w:sz w:val="22"/>
                <w:szCs w:val="22"/>
                <w:lang w:val="uk-UA" w:eastAsia="ru-RU"/>
              </w:rPr>
            </w:pPr>
            <w:r w:rsidRPr="006B1E58">
              <w:rPr>
                <w:sz w:val="22"/>
                <w:szCs w:val="22"/>
                <w:lang w:val="uk-UA" w:eastAsia="ru-RU"/>
              </w:rPr>
              <w:t>Динамічна</w:t>
            </w:r>
          </w:p>
        </w:tc>
      </w:tr>
      <w:tr w:rsidR="00737DAD" w:rsidRPr="006B1E58" w:rsidTr="002F4FF9">
        <w:trPr>
          <w:trHeight w:val="306"/>
          <w:jc w:val="center"/>
        </w:trPr>
        <w:tc>
          <w:tcPr>
            <w:tcW w:w="5458" w:type="dxa"/>
            <w:vAlign w:val="center"/>
          </w:tcPr>
          <w:p w:rsidR="00737DAD" w:rsidRPr="006B1E58" w:rsidRDefault="00737DAD" w:rsidP="002F4FF9">
            <w:pPr>
              <w:pStyle w:val="Iauiue"/>
              <w:ind w:left="6" w:right="-51"/>
              <w:outlineLvl w:val="0"/>
              <w:rPr>
                <w:sz w:val="22"/>
                <w:szCs w:val="22"/>
                <w:lang w:val="uk-UA" w:eastAsia="ru-RU"/>
              </w:rPr>
            </w:pPr>
            <w:r w:rsidRPr="006B1E58">
              <w:rPr>
                <w:sz w:val="22"/>
                <w:szCs w:val="22"/>
                <w:lang w:val="uk-UA" w:eastAsia="ru-RU"/>
              </w:rPr>
              <w:t>Технічна підтримка</w:t>
            </w:r>
          </w:p>
        </w:tc>
        <w:tc>
          <w:tcPr>
            <w:tcW w:w="4323" w:type="dxa"/>
          </w:tcPr>
          <w:p w:rsidR="00737DAD" w:rsidRPr="006B1E58" w:rsidRDefault="00737DAD" w:rsidP="002F4FF9">
            <w:pPr>
              <w:pStyle w:val="Iauiue"/>
              <w:outlineLvl w:val="0"/>
              <w:rPr>
                <w:sz w:val="22"/>
                <w:szCs w:val="22"/>
                <w:lang w:val="uk-UA" w:eastAsia="ru-RU"/>
              </w:rPr>
            </w:pPr>
            <w:r w:rsidRPr="006B1E58">
              <w:rPr>
                <w:sz w:val="22"/>
                <w:szCs w:val="22"/>
                <w:lang w:val="uk-UA" w:eastAsia="ru-RU"/>
              </w:rPr>
              <w:t>8.00-17.00, понеділок-п’ятниця</w:t>
            </w:r>
          </w:p>
        </w:tc>
      </w:tr>
      <w:tr w:rsidR="00737DAD" w:rsidRPr="006B1E58" w:rsidTr="002F4FF9">
        <w:trPr>
          <w:trHeight w:val="306"/>
          <w:jc w:val="center"/>
        </w:trPr>
        <w:tc>
          <w:tcPr>
            <w:tcW w:w="5458" w:type="dxa"/>
          </w:tcPr>
          <w:p w:rsidR="00737DAD" w:rsidRPr="006B1E58" w:rsidRDefault="00737DAD" w:rsidP="002F4FF9">
            <w:pPr>
              <w:pStyle w:val="Iauiue"/>
              <w:ind w:left="6" w:right="-51"/>
              <w:outlineLvl w:val="0"/>
              <w:rPr>
                <w:sz w:val="22"/>
                <w:szCs w:val="22"/>
                <w:lang w:val="uk-UA"/>
              </w:rPr>
            </w:pPr>
            <w:r w:rsidRPr="006B1E58">
              <w:rPr>
                <w:sz w:val="22"/>
                <w:szCs w:val="22"/>
                <w:lang w:val="uk-UA" w:eastAsia="ru-RU"/>
              </w:rPr>
              <w:t>Режим надання Послуг</w:t>
            </w:r>
          </w:p>
        </w:tc>
        <w:tc>
          <w:tcPr>
            <w:tcW w:w="4323" w:type="dxa"/>
            <w:vAlign w:val="center"/>
          </w:tcPr>
          <w:p w:rsidR="00737DAD" w:rsidRPr="006B1E58" w:rsidRDefault="00737DAD" w:rsidP="002F4FF9">
            <w:pPr>
              <w:pStyle w:val="Iauiue"/>
              <w:outlineLvl w:val="0"/>
              <w:rPr>
                <w:sz w:val="22"/>
                <w:szCs w:val="22"/>
                <w:lang w:val="uk-UA"/>
              </w:rPr>
            </w:pPr>
            <w:r w:rsidRPr="006B1E58">
              <w:rPr>
                <w:sz w:val="22"/>
                <w:szCs w:val="22"/>
                <w:lang w:val="uk-UA"/>
              </w:rPr>
              <w:t>24 години на добу, 7 днів на тиждень</w:t>
            </w:r>
          </w:p>
        </w:tc>
      </w:tr>
    </w:tbl>
    <w:p w:rsidR="00737DAD" w:rsidRPr="006B1E58" w:rsidRDefault="00737DAD" w:rsidP="00737DAD">
      <w:pPr>
        <w:tabs>
          <w:tab w:val="left" w:pos="2805"/>
          <w:tab w:val="left" w:pos="9781"/>
        </w:tabs>
        <w:rPr>
          <w:rFonts w:ascii="Times New Roman" w:hAnsi="Times New Roman" w:cs="Times New Roman"/>
          <w:i/>
        </w:rPr>
      </w:pPr>
    </w:p>
    <w:p w:rsidR="00737DAD" w:rsidRPr="006B1E58" w:rsidRDefault="00737DAD" w:rsidP="00737DAD">
      <w:pPr>
        <w:tabs>
          <w:tab w:val="left" w:pos="9781"/>
        </w:tabs>
        <w:jc w:val="center"/>
        <w:rPr>
          <w:rFonts w:ascii="Times New Roman" w:hAnsi="Times New Roman" w:cs="Times New Roman"/>
          <w:i/>
        </w:rPr>
      </w:pPr>
      <w:r w:rsidRPr="006B1E58">
        <w:rPr>
          <w:rFonts w:ascii="Times New Roman" w:hAnsi="Times New Roman" w:cs="Times New Roman"/>
          <w:i/>
        </w:rPr>
        <w:t>Таблиця 3</w:t>
      </w:r>
    </w:p>
    <w:p w:rsidR="00737DAD" w:rsidRPr="006B1E58" w:rsidRDefault="00737DAD" w:rsidP="00737DAD">
      <w:pPr>
        <w:ind w:firstLine="143"/>
        <w:jc w:val="center"/>
        <w:rPr>
          <w:rFonts w:ascii="Times New Roman" w:hAnsi="Times New Roman" w:cs="Times New Roman"/>
          <w:b/>
        </w:rPr>
      </w:pPr>
      <w:r w:rsidRPr="006B1E58">
        <w:rPr>
          <w:rFonts w:ascii="Times New Roman" w:hAnsi="Times New Roman" w:cs="Times New Roman"/>
          <w:b/>
        </w:rPr>
        <w:t>Загальна тривалість ЗНП</w:t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268"/>
        <w:gridCol w:w="2410"/>
      </w:tblGrid>
      <w:tr w:rsidR="00737DAD" w:rsidRPr="006B1E58" w:rsidTr="002F4FF9">
        <w:trPr>
          <w:trHeight w:val="838"/>
        </w:trPr>
        <w:tc>
          <w:tcPr>
            <w:tcW w:w="5211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E58">
              <w:rPr>
                <w:rFonts w:ascii="Times New Roman" w:hAnsi="Times New Roman" w:cs="Times New Roman"/>
                <w:bCs/>
              </w:rPr>
              <w:t>Вид каналу зв’язку (каналу передавання даних)</w:t>
            </w:r>
          </w:p>
        </w:tc>
        <w:tc>
          <w:tcPr>
            <w:tcW w:w="2268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E58">
              <w:rPr>
                <w:rFonts w:ascii="Times New Roman" w:hAnsi="Times New Roman" w:cs="Times New Roman"/>
                <w:bCs/>
              </w:rPr>
              <w:t>Загальна тривалість ЗНП, на місяць</w:t>
            </w:r>
          </w:p>
        </w:tc>
        <w:tc>
          <w:tcPr>
            <w:tcW w:w="2410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E58">
              <w:rPr>
                <w:rFonts w:ascii="Times New Roman" w:hAnsi="Times New Roman" w:cs="Times New Roman"/>
                <w:bCs/>
              </w:rPr>
              <w:t>Загальна тривалість ЗНП, на рік</w:t>
            </w:r>
          </w:p>
        </w:tc>
      </w:tr>
      <w:tr w:rsidR="00737DAD" w:rsidRPr="006B1E58" w:rsidTr="002F4FF9">
        <w:trPr>
          <w:trHeight w:val="406"/>
        </w:trPr>
        <w:tc>
          <w:tcPr>
            <w:tcW w:w="5211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>Наземний канал зв’язку</w:t>
            </w:r>
          </w:p>
        </w:tc>
        <w:tc>
          <w:tcPr>
            <w:tcW w:w="2268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>до 8 годин</w:t>
            </w:r>
          </w:p>
        </w:tc>
        <w:tc>
          <w:tcPr>
            <w:tcW w:w="2410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>до 48 годин</w:t>
            </w:r>
          </w:p>
        </w:tc>
      </w:tr>
    </w:tbl>
    <w:p w:rsidR="00737DAD" w:rsidRPr="006B1E58" w:rsidRDefault="00737DAD" w:rsidP="00737DAD">
      <w:pPr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737DAD" w:rsidRPr="006B1E58" w:rsidRDefault="00737DAD" w:rsidP="00737DAD">
      <w:pPr>
        <w:ind w:firstLine="567"/>
        <w:jc w:val="center"/>
        <w:rPr>
          <w:rFonts w:ascii="Times New Roman" w:hAnsi="Times New Roman" w:cs="Times New Roman"/>
          <w:i/>
        </w:rPr>
      </w:pPr>
    </w:p>
    <w:p w:rsidR="00737DAD" w:rsidRPr="006B1E58" w:rsidRDefault="00737DAD" w:rsidP="00737DAD">
      <w:pPr>
        <w:ind w:firstLine="567"/>
        <w:jc w:val="center"/>
        <w:rPr>
          <w:rFonts w:ascii="Times New Roman" w:hAnsi="Times New Roman" w:cs="Times New Roman"/>
          <w:i/>
        </w:rPr>
      </w:pPr>
      <w:r w:rsidRPr="006B1E58">
        <w:rPr>
          <w:rFonts w:ascii="Times New Roman" w:hAnsi="Times New Roman" w:cs="Times New Roman"/>
          <w:i/>
        </w:rPr>
        <w:t>Таблиця 4</w:t>
      </w:r>
    </w:p>
    <w:p w:rsidR="00737DAD" w:rsidRPr="006B1E58" w:rsidRDefault="00737DAD" w:rsidP="00737DAD">
      <w:pPr>
        <w:ind w:firstLine="567"/>
        <w:jc w:val="center"/>
        <w:rPr>
          <w:rFonts w:ascii="Times New Roman" w:hAnsi="Times New Roman" w:cs="Times New Roman"/>
          <w:b/>
        </w:rPr>
      </w:pPr>
      <w:r w:rsidRPr="006B1E58">
        <w:rPr>
          <w:rFonts w:ascii="Times New Roman" w:hAnsi="Times New Roman" w:cs="Times New Roman"/>
          <w:b/>
        </w:rPr>
        <w:t>Строк усунення АНП</w:t>
      </w:r>
    </w:p>
    <w:tbl>
      <w:tblPr>
        <w:tblpPr w:leftFromText="180" w:rightFromText="180" w:vertAnchor="text" w:horzAnchor="margin" w:tblpXSpec="center" w:tblpY="12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737DAD" w:rsidRPr="006B1E58" w:rsidTr="002F4FF9">
        <w:tc>
          <w:tcPr>
            <w:tcW w:w="7054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E58">
              <w:rPr>
                <w:rFonts w:ascii="Times New Roman" w:hAnsi="Times New Roman" w:cs="Times New Roman"/>
                <w:b/>
                <w:bCs/>
              </w:rPr>
              <w:lastRenderedPageBreak/>
              <w:t>Вид Каналу зв’язку (каналу передавання даних)</w:t>
            </w:r>
          </w:p>
        </w:tc>
        <w:tc>
          <w:tcPr>
            <w:tcW w:w="2693" w:type="dxa"/>
            <w:vAlign w:val="center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E58">
              <w:rPr>
                <w:rFonts w:ascii="Times New Roman" w:hAnsi="Times New Roman" w:cs="Times New Roman"/>
                <w:b/>
                <w:bCs/>
              </w:rPr>
              <w:t>Максимальний строк усунення АНП</w:t>
            </w:r>
          </w:p>
        </w:tc>
      </w:tr>
      <w:tr w:rsidR="00737DAD" w:rsidRPr="006B1E58" w:rsidTr="002F4FF9">
        <w:tc>
          <w:tcPr>
            <w:tcW w:w="7054" w:type="dxa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>Наземний Канал зв’язку</w:t>
            </w:r>
          </w:p>
        </w:tc>
        <w:tc>
          <w:tcPr>
            <w:tcW w:w="2693" w:type="dxa"/>
          </w:tcPr>
          <w:p w:rsidR="00737DAD" w:rsidRPr="006B1E58" w:rsidRDefault="00737DAD" w:rsidP="002F4FF9">
            <w:pPr>
              <w:jc w:val="center"/>
              <w:rPr>
                <w:rFonts w:ascii="Times New Roman" w:hAnsi="Times New Roman" w:cs="Times New Roman"/>
              </w:rPr>
            </w:pPr>
            <w:r w:rsidRPr="006B1E58">
              <w:rPr>
                <w:rFonts w:ascii="Times New Roman" w:hAnsi="Times New Roman" w:cs="Times New Roman"/>
              </w:rPr>
              <w:t>24 години</w:t>
            </w:r>
          </w:p>
        </w:tc>
      </w:tr>
    </w:tbl>
    <w:p w:rsidR="00737DAD" w:rsidRPr="00234435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</w:pPr>
    </w:p>
    <w:p w:rsidR="00737DAD" w:rsidRPr="00C763EA" w:rsidRDefault="00737DAD" w:rsidP="00737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737DAD" w:rsidRPr="00C763EA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54653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144 908</w:t>
      </w:r>
      <w:r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грн.</w:t>
      </w:r>
    </w:p>
    <w:p w:rsidR="00737DAD" w:rsidRPr="00C763EA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737DAD" w:rsidRPr="00C62E8B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Pr="00C62E8B">
        <w:rPr>
          <w:rFonts w:ascii="Times New Roman" w:hAnsi="Times New Roman" w:cs="Times New Roman"/>
        </w:rPr>
        <w:t>а саме: на підставі закупівельних цін по</w:t>
      </w:r>
      <w:r>
        <w:rPr>
          <w:rFonts w:ascii="Times New Roman" w:hAnsi="Times New Roman" w:cs="Times New Roman"/>
        </w:rPr>
        <w:t xml:space="preserve">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</w:t>
      </w:r>
      <w:r w:rsidR="00165698">
        <w:rPr>
          <w:rFonts w:ascii="Times New Roman" w:hAnsi="Times New Roman" w:cs="Times New Roman"/>
          <w:sz w:val="24"/>
          <w:szCs w:val="24"/>
        </w:rPr>
        <w:t xml:space="preserve">х  бюджетних  призначень на 2026 </w:t>
      </w:r>
      <w:r w:rsidRPr="008F6A11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</w:rPr>
        <w:t>.</w:t>
      </w:r>
    </w:p>
    <w:p w:rsidR="00737DAD" w:rsidRPr="00C763EA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37DAD" w:rsidRPr="00C763EA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37DAD" w:rsidRPr="00C763EA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37DAD" w:rsidRPr="00C763EA" w:rsidRDefault="00737DAD" w:rsidP="00737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492D53">
      <w:bookmarkStart w:id="0" w:name="_GoBack"/>
      <w:bookmarkEnd w:id="0"/>
    </w:p>
    <w:sectPr w:rsidR="00356F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E1"/>
    <w:rsid w:val="000F0D93"/>
    <w:rsid w:val="00165698"/>
    <w:rsid w:val="00492D53"/>
    <w:rsid w:val="0054653A"/>
    <w:rsid w:val="00737DAD"/>
    <w:rsid w:val="00865FA8"/>
    <w:rsid w:val="008A346B"/>
    <w:rsid w:val="00A67FE1"/>
    <w:rsid w:val="00AC7D86"/>
    <w:rsid w:val="00CC647D"/>
    <w:rsid w:val="00EA4160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333"/>
  <w15:chartTrackingRefBased/>
  <w15:docId w15:val="{DE29A431-4364-4698-99E3-7D4B3B6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37DAD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4">
    <w:name w:val="Абзац списку Знак"/>
    <w:link w:val="a3"/>
    <w:uiPriority w:val="99"/>
    <w:locked/>
    <w:rsid w:val="00737DAD"/>
    <w:rPr>
      <w:rFonts w:ascii="Calibri" w:eastAsia="Times New Roman" w:hAnsi="Calibri" w:cs="Calibri"/>
      <w:kern w:val="1"/>
      <w:lang w:eastAsia="ar-SA"/>
    </w:rPr>
  </w:style>
  <w:style w:type="paragraph" w:customStyle="1" w:styleId="Iauiue">
    <w:name w:val="Iau?iue"/>
    <w:uiPriority w:val="99"/>
    <w:rsid w:val="00737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A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4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7722</Words>
  <Characters>4403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18</cp:revision>
  <cp:lastPrinted>2026-02-09T11:51:00Z</cp:lastPrinted>
  <dcterms:created xsi:type="dcterms:W3CDTF">2026-02-09T08:47:00Z</dcterms:created>
  <dcterms:modified xsi:type="dcterms:W3CDTF">2026-02-09T11:51:00Z</dcterms:modified>
</cp:coreProperties>
</file>