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9A15" w14:textId="5C8F9287" w:rsidR="00301BC7" w:rsidRDefault="003F1401" w:rsidP="00BE668E">
      <w:pPr>
        <w:spacing w:after="0" w:line="240" w:lineRule="auto"/>
        <w:ind w:firstLine="567"/>
        <w:jc w:val="center"/>
        <w:rPr>
          <w:rFonts w:ascii="Times New Roman" w:hAnsi="Times New Roman"/>
          <w:b/>
          <w:i/>
          <w:sz w:val="28"/>
          <w:szCs w:val="28"/>
        </w:rPr>
      </w:pPr>
      <w:r w:rsidRPr="003F1401">
        <w:rPr>
          <w:rFonts w:ascii="Times New Roman" w:hAnsi="Times New Roman"/>
          <w:b/>
          <w:i/>
          <w:sz w:val="28"/>
          <w:szCs w:val="28"/>
        </w:rPr>
        <w:t>ДК 021:2015 - 09310000-5 – Електрична енергія - Електрична енергія</w:t>
      </w:r>
    </w:p>
    <w:p w14:paraId="0AF53E0E" w14:textId="1D363F22" w:rsidR="00FA434F" w:rsidRDefault="00FA434F" w:rsidP="00BE668E">
      <w:pPr>
        <w:spacing w:after="0" w:line="240" w:lineRule="auto"/>
        <w:ind w:firstLine="567"/>
        <w:jc w:val="center"/>
        <w:rPr>
          <w:rFonts w:ascii="Times New Roman" w:hAnsi="Times New Roman"/>
          <w:b/>
          <w:i/>
          <w:sz w:val="28"/>
          <w:szCs w:val="28"/>
        </w:rPr>
      </w:pPr>
      <w:r w:rsidRPr="00FA434F">
        <w:rPr>
          <w:rFonts w:ascii="Times New Roman" w:hAnsi="Times New Roman"/>
          <w:b/>
          <w:i/>
          <w:sz w:val="28"/>
          <w:szCs w:val="28"/>
        </w:rPr>
        <w:t>(</w:t>
      </w:r>
      <w:r w:rsidR="00130205" w:rsidRPr="00130205">
        <w:rPr>
          <w:rFonts w:ascii="Times New Roman" w:hAnsi="Times New Roman"/>
          <w:b/>
          <w:i/>
          <w:sz w:val="28"/>
          <w:szCs w:val="28"/>
        </w:rPr>
        <w:t>UA-2026-02-12-005013-a</w:t>
      </w:r>
      <w:r w:rsidRPr="00FA434F">
        <w:rPr>
          <w:rFonts w:ascii="Times New Roman" w:hAnsi="Times New Roman"/>
          <w:b/>
          <w:i/>
          <w:sz w:val="28"/>
          <w:szCs w:val="28"/>
        </w:rPr>
        <w:t>)</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5EE9573"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63F26">
        <w:rPr>
          <w:rFonts w:ascii="Times New Roman" w:hAnsi="Times New Roman" w:cs="Times New Roman"/>
        </w:rPr>
        <w:t>Галицької</w:t>
      </w:r>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w:t>
      </w:r>
      <w:r w:rsidR="00100452">
        <w:rPr>
          <w:rFonts w:ascii="Times New Roman" w:hAnsi="Times New Roman" w:cs="Times New Roman"/>
        </w:rPr>
        <w:t>а веб – сайті головного органу.</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7019EA04"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3F1401" w:rsidRPr="003F1401">
        <w:rPr>
          <w:rFonts w:ascii="Times New Roman" w:hAnsi="Times New Roman" w:cs="Times New Roman"/>
          <w:lang w:val="ru-RU"/>
        </w:rPr>
        <w:t xml:space="preserve">ДК 021:2015 - 09310000-5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r w:rsidR="003F1401" w:rsidRPr="003F1401">
        <w:rPr>
          <w:rFonts w:ascii="Times New Roman" w:hAnsi="Times New Roman" w:cs="Times New Roman"/>
          <w:lang w:val="ru-RU"/>
        </w:rPr>
        <w:t xml:space="preserve">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356416A" w14:textId="0AB9F572" w:rsidR="00466BA0" w:rsidRPr="00466BA0" w:rsidRDefault="00466BA0" w:rsidP="00466BA0">
      <w:pPr>
        <w:spacing w:after="0" w:line="240" w:lineRule="auto"/>
        <w:jc w:val="center"/>
        <w:rPr>
          <w:rFonts w:ascii="Times New Roman" w:hAnsi="Times New Roman" w:cs="Times New Roman"/>
          <w:b/>
        </w:rPr>
      </w:pPr>
      <w:r w:rsidRPr="00466BA0">
        <w:rPr>
          <w:rFonts w:ascii="Times New Roman" w:hAnsi="Times New Roman" w:cs="Times New Roman"/>
          <w:b/>
        </w:rPr>
        <w:t>Детальний опис предмета закупівлі та вимоги щодо якості</w:t>
      </w:r>
    </w:p>
    <w:tbl>
      <w:tblPr>
        <w:tblW w:w="9923" w:type="dxa"/>
        <w:tblInd w:w="-292" w:type="dxa"/>
        <w:tblLayout w:type="fixed"/>
        <w:tblLook w:val="01E0" w:firstRow="1" w:lastRow="1" w:firstColumn="1" w:lastColumn="1" w:noHBand="0" w:noVBand="0"/>
      </w:tblPr>
      <w:tblGrid>
        <w:gridCol w:w="4678"/>
        <w:gridCol w:w="5245"/>
      </w:tblGrid>
      <w:tr w:rsidR="00466BA0" w:rsidRPr="00466BA0" w14:paraId="32A82957" w14:textId="77777777" w:rsidTr="00B10A96">
        <w:trPr>
          <w:trHeight w:val="452"/>
        </w:trPr>
        <w:tc>
          <w:tcPr>
            <w:tcW w:w="4678" w:type="dxa"/>
            <w:tcBorders>
              <w:top w:val="single" w:sz="6" w:space="0" w:color="000000"/>
              <w:left w:val="single" w:sz="6" w:space="0" w:color="000000"/>
              <w:bottom w:val="single" w:sz="6" w:space="0" w:color="000000"/>
              <w:right w:val="single" w:sz="6" w:space="0" w:color="000000"/>
            </w:tcBorders>
            <w:vAlign w:val="center"/>
          </w:tcPr>
          <w:p w14:paraId="1F1822F4"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Конкретне найменування закупівлі/</w:t>
            </w:r>
          </w:p>
          <w:p w14:paraId="7C019AE4"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Код ДК 021:2015</w:t>
            </w:r>
          </w:p>
        </w:tc>
        <w:tc>
          <w:tcPr>
            <w:tcW w:w="5244" w:type="dxa"/>
            <w:tcBorders>
              <w:top w:val="single" w:sz="6" w:space="0" w:color="000000"/>
              <w:left w:val="single" w:sz="6" w:space="0" w:color="000000"/>
              <w:bottom w:val="single" w:sz="6" w:space="0" w:color="000000"/>
              <w:right w:val="single" w:sz="6" w:space="0" w:color="000000"/>
            </w:tcBorders>
            <w:vAlign w:val="center"/>
          </w:tcPr>
          <w:p w14:paraId="64A01C21"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«Електрична енергія»</w:t>
            </w:r>
          </w:p>
          <w:p w14:paraId="6D640F34"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ДК 021:2015 09310000-5 – Електрична енергія</w:t>
            </w:r>
          </w:p>
        </w:tc>
      </w:tr>
      <w:tr w:rsidR="00466BA0" w:rsidRPr="00466BA0" w14:paraId="5CBB3DD5" w14:textId="77777777" w:rsidTr="00B10A96">
        <w:trPr>
          <w:trHeight w:val="231"/>
        </w:trPr>
        <w:tc>
          <w:tcPr>
            <w:tcW w:w="4678" w:type="dxa"/>
            <w:tcBorders>
              <w:top w:val="single" w:sz="6" w:space="0" w:color="000000"/>
              <w:left w:val="single" w:sz="6" w:space="0" w:color="000000"/>
              <w:bottom w:val="single" w:sz="6" w:space="0" w:color="000000"/>
              <w:right w:val="single" w:sz="6" w:space="0" w:color="000000"/>
            </w:tcBorders>
            <w:vAlign w:val="center"/>
          </w:tcPr>
          <w:p w14:paraId="7846B45C"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Строк поставки товару</w:t>
            </w:r>
          </w:p>
        </w:tc>
        <w:tc>
          <w:tcPr>
            <w:tcW w:w="5244" w:type="dxa"/>
            <w:tcBorders>
              <w:top w:val="single" w:sz="6" w:space="0" w:color="000000"/>
              <w:left w:val="single" w:sz="6" w:space="0" w:color="000000"/>
              <w:bottom w:val="single" w:sz="6" w:space="0" w:color="000000"/>
              <w:right w:val="single" w:sz="6" w:space="0" w:color="000000"/>
            </w:tcBorders>
          </w:tcPr>
          <w:p w14:paraId="4B8231BF"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з 05 березня до 31 грудня 2026 року (включно)</w:t>
            </w:r>
          </w:p>
        </w:tc>
      </w:tr>
      <w:tr w:rsidR="00466BA0" w:rsidRPr="00466BA0" w14:paraId="1C5BC0B9" w14:textId="77777777" w:rsidTr="00B10A96">
        <w:trPr>
          <w:trHeight w:val="231"/>
        </w:trPr>
        <w:tc>
          <w:tcPr>
            <w:tcW w:w="4678" w:type="dxa"/>
            <w:tcBorders>
              <w:top w:val="single" w:sz="6" w:space="0" w:color="000000"/>
              <w:left w:val="single" w:sz="6" w:space="0" w:color="000000"/>
              <w:bottom w:val="single" w:sz="6" w:space="0" w:color="000000"/>
              <w:right w:val="single" w:sz="6" w:space="0" w:color="000000"/>
            </w:tcBorders>
            <w:vAlign w:val="center"/>
          </w:tcPr>
          <w:p w14:paraId="163FFF3B"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Обсяг постачання електричної енергії/ Кількість, кВт/год</w:t>
            </w:r>
          </w:p>
        </w:tc>
        <w:tc>
          <w:tcPr>
            <w:tcW w:w="5244" w:type="dxa"/>
            <w:tcBorders>
              <w:top w:val="single" w:sz="6" w:space="0" w:color="000000"/>
              <w:left w:val="single" w:sz="6" w:space="0" w:color="000000"/>
              <w:bottom w:val="single" w:sz="6" w:space="0" w:color="000000"/>
              <w:right w:val="single" w:sz="6" w:space="0" w:color="000000"/>
            </w:tcBorders>
          </w:tcPr>
          <w:p w14:paraId="302F2EA9" w14:textId="77777777" w:rsidR="00466BA0" w:rsidRPr="00466BA0" w:rsidRDefault="00466BA0" w:rsidP="00466BA0">
            <w:pPr>
              <w:spacing w:after="0" w:line="240" w:lineRule="auto"/>
              <w:jc w:val="both"/>
              <w:rPr>
                <w:rFonts w:ascii="Times New Roman" w:hAnsi="Times New Roman" w:cs="Times New Roman"/>
                <w:b/>
              </w:rPr>
            </w:pPr>
          </w:p>
          <w:p w14:paraId="1D1DD407"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17000 кВт*год</w:t>
            </w:r>
          </w:p>
        </w:tc>
      </w:tr>
      <w:tr w:rsidR="00466BA0" w:rsidRPr="00466BA0" w14:paraId="0A98558C" w14:textId="77777777" w:rsidTr="00B10A96">
        <w:trPr>
          <w:trHeight w:val="231"/>
        </w:trPr>
        <w:tc>
          <w:tcPr>
            <w:tcW w:w="4678" w:type="dxa"/>
            <w:tcBorders>
              <w:top w:val="single" w:sz="6" w:space="0" w:color="000000"/>
              <w:left w:val="single" w:sz="6" w:space="0" w:color="000000"/>
              <w:bottom w:val="single" w:sz="6" w:space="0" w:color="000000"/>
              <w:right w:val="single" w:sz="6" w:space="0" w:color="000000"/>
            </w:tcBorders>
            <w:vAlign w:val="center"/>
          </w:tcPr>
          <w:p w14:paraId="06FD4B2F"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Місце поставки товару</w:t>
            </w:r>
          </w:p>
        </w:tc>
        <w:tc>
          <w:tcPr>
            <w:tcW w:w="5244" w:type="dxa"/>
            <w:tcBorders>
              <w:top w:val="single" w:sz="6" w:space="0" w:color="000000"/>
              <w:left w:val="single" w:sz="6" w:space="0" w:color="000000"/>
              <w:bottom w:val="single" w:sz="6" w:space="0" w:color="000000"/>
              <w:right w:val="single" w:sz="6" w:space="0" w:color="000000"/>
            </w:tcBorders>
          </w:tcPr>
          <w:p w14:paraId="3E39F29C"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 xml:space="preserve">Україна, Львівська область, </w:t>
            </w:r>
            <w:proofErr w:type="spellStart"/>
            <w:r w:rsidRPr="00466BA0">
              <w:rPr>
                <w:rFonts w:ascii="Times New Roman" w:hAnsi="Times New Roman" w:cs="Times New Roman"/>
                <w:b/>
              </w:rPr>
              <w:t>м.Львів</w:t>
            </w:r>
            <w:proofErr w:type="spellEnd"/>
            <w:r w:rsidRPr="00466BA0">
              <w:rPr>
                <w:rFonts w:ascii="Times New Roman" w:hAnsi="Times New Roman" w:cs="Times New Roman"/>
                <w:b/>
              </w:rPr>
              <w:t xml:space="preserve">,                                            </w:t>
            </w:r>
          </w:p>
          <w:p w14:paraId="501D2EC7"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 xml:space="preserve">Фонтан на </w:t>
            </w:r>
            <w:proofErr w:type="spellStart"/>
            <w:r w:rsidRPr="00466BA0">
              <w:rPr>
                <w:rFonts w:ascii="Times New Roman" w:hAnsi="Times New Roman" w:cs="Times New Roman"/>
                <w:b/>
              </w:rPr>
              <w:t>пл</w:t>
            </w:r>
            <w:proofErr w:type="spellEnd"/>
            <w:r w:rsidRPr="00466BA0">
              <w:rPr>
                <w:rFonts w:ascii="Times New Roman" w:hAnsi="Times New Roman" w:cs="Times New Roman"/>
                <w:b/>
              </w:rPr>
              <w:t>. Митна, 79008</w:t>
            </w:r>
          </w:p>
        </w:tc>
      </w:tr>
      <w:tr w:rsidR="00466BA0" w:rsidRPr="00466BA0" w14:paraId="67C31433" w14:textId="77777777" w:rsidTr="00B10A96">
        <w:trPr>
          <w:trHeight w:val="220"/>
        </w:trPr>
        <w:tc>
          <w:tcPr>
            <w:tcW w:w="4678" w:type="dxa"/>
            <w:tcBorders>
              <w:top w:val="single" w:sz="6" w:space="0" w:color="000000"/>
              <w:left w:val="single" w:sz="6" w:space="0" w:color="000000"/>
              <w:bottom w:val="single" w:sz="6" w:space="0" w:color="000000"/>
              <w:right w:val="single" w:sz="6" w:space="0" w:color="000000"/>
            </w:tcBorders>
            <w:vAlign w:val="center"/>
          </w:tcPr>
          <w:p w14:paraId="111699C1"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Найменування  оператора системи розподілу</w:t>
            </w:r>
          </w:p>
        </w:tc>
        <w:tc>
          <w:tcPr>
            <w:tcW w:w="5244" w:type="dxa"/>
            <w:tcBorders>
              <w:top w:val="single" w:sz="6" w:space="0" w:color="000000"/>
              <w:left w:val="single" w:sz="6" w:space="0" w:color="000000"/>
              <w:bottom w:val="single" w:sz="6" w:space="0" w:color="000000"/>
              <w:right w:val="single" w:sz="6" w:space="0" w:color="000000"/>
            </w:tcBorders>
          </w:tcPr>
          <w:p w14:paraId="2B1535F0" w14:textId="77777777" w:rsidR="00466BA0" w:rsidRPr="00466BA0" w:rsidRDefault="00466BA0" w:rsidP="00466BA0">
            <w:pPr>
              <w:spacing w:after="0" w:line="240" w:lineRule="auto"/>
              <w:jc w:val="both"/>
              <w:rPr>
                <w:rFonts w:ascii="Times New Roman" w:hAnsi="Times New Roman" w:cs="Times New Roman"/>
                <w:b/>
              </w:rPr>
            </w:pPr>
            <w:r w:rsidRPr="00466BA0">
              <w:rPr>
                <w:rFonts w:ascii="Times New Roman" w:hAnsi="Times New Roman" w:cs="Times New Roman"/>
                <w:b/>
              </w:rPr>
              <w:t>ПрАТ «</w:t>
            </w:r>
            <w:proofErr w:type="spellStart"/>
            <w:r w:rsidRPr="00466BA0">
              <w:rPr>
                <w:rFonts w:ascii="Times New Roman" w:hAnsi="Times New Roman" w:cs="Times New Roman"/>
                <w:b/>
              </w:rPr>
              <w:t>Львівобленерго</w:t>
            </w:r>
            <w:proofErr w:type="spellEnd"/>
            <w:r w:rsidRPr="00466BA0">
              <w:rPr>
                <w:rFonts w:ascii="Times New Roman" w:hAnsi="Times New Roman" w:cs="Times New Roman"/>
                <w:b/>
              </w:rPr>
              <w:t>»</w:t>
            </w:r>
          </w:p>
        </w:tc>
      </w:tr>
    </w:tbl>
    <w:p w14:paraId="03F0D5EC" w14:textId="1E7521AC" w:rsidR="007A7B89" w:rsidRDefault="007A7B89" w:rsidP="00581FFB">
      <w:pPr>
        <w:spacing w:after="0" w:line="240" w:lineRule="auto"/>
        <w:jc w:val="both"/>
        <w:rPr>
          <w:rFonts w:ascii="Times New Roman" w:hAnsi="Times New Roman" w:cs="Times New Roman"/>
        </w:rPr>
      </w:pPr>
      <w:bookmarkStart w:id="0" w:name="_GoBack"/>
      <w:bookmarkEnd w:id="0"/>
    </w:p>
    <w:p w14:paraId="7F66300A" w14:textId="69372770"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60CDC50B"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w:t>
      </w:r>
      <w:r w:rsidR="00390C5B">
        <w:rPr>
          <w:rFonts w:ascii="Times New Roman" w:hAnsi="Times New Roman" w:cs="Times New Roman"/>
        </w:rPr>
        <w:t>я чинним законодавством України.</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00A7692"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D57193" w:rsidRPr="00D57193">
        <w:rPr>
          <w:rFonts w:ascii="Times New Roman" w:hAnsi="Times New Roman" w:cs="Times New Roman"/>
        </w:rPr>
        <w:t>204 000</w:t>
      </w:r>
      <w:r w:rsidR="00A63F26">
        <w:rPr>
          <w:rFonts w:ascii="Times New Roman" w:hAnsi="Times New Roman" w:cs="Times New Roman"/>
        </w:rPr>
        <w:t>,00</w:t>
      </w:r>
      <w:r w:rsidR="006A2D19" w:rsidRPr="00031B76">
        <w:rPr>
          <w:rFonts w:ascii="Times New Roman" w:hAnsi="Times New Roman" w:cs="Times New Roman"/>
        </w:rPr>
        <w:t xml:space="preserve"> грн. з ПДВ</w:t>
      </w:r>
      <w:r w:rsidR="002A7461">
        <w:rPr>
          <w:rFonts w:ascii="Times New Roman" w:hAnsi="Times New Roman" w:cs="Times New Roman"/>
        </w:rPr>
        <w:t>.</w:t>
      </w:r>
    </w:p>
    <w:p w14:paraId="549544EC" w14:textId="7F284120"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00452"/>
    <w:rsid w:val="00130205"/>
    <w:rsid w:val="001D5B53"/>
    <w:rsid w:val="002A7461"/>
    <w:rsid w:val="002D2258"/>
    <w:rsid w:val="00301BC7"/>
    <w:rsid w:val="00305EE4"/>
    <w:rsid w:val="00327D68"/>
    <w:rsid w:val="00377E08"/>
    <w:rsid w:val="003802CC"/>
    <w:rsid w:val="00390C5B"/>
    <w:rsid w:val="003A5FEF"/>
    <w:rsid w:val="003D3B1D"/>
    <w:rsid w:val="003F1401"/>
    <w:rsid w:val="00424241"/>
    <w:rsid w:val="00466BA0"/>
    <w:rsid w:val="004B3B8A"/>
    <w:rsid w:val="004E489E"/>
    <w:rsid w:val="00556ABA"/>
    <w:rsid w:val="00564CE2"/>
    <w:rsid w:val="00581FFB"/>
    <w:rsid w:val="00590E66"/>
    <w:rsid w:val="00593474"/>
    <w:rsid w:val="005E523E"/>
    <w:rsid w:val="00683DDC"/>
    <w:rsid w:val="006A2D19"/>
    <w:rsid w:val="006B1DA6"/>
    <w:rsid w:val="00731BA0"/>
    <w:rsid w:val="007502A5"/>
    <w:rsid w:val="007732E7"/>
    <w:rsid w:val="007A50F1"/>
    <w:rsid w:val="007A7B89"/>
    <w:rsid w:val="007B1590"/>
    <w:rsid w:val="00825693"/>
    <w:rsid w:val="008C7EB4"/>
    <w:rsid w:val="00946CE0"/>
    <w:rsid w:val="009C1FAD"/>
    <w:rsid w:val="009C29DA"/>
    <w:rsid w:val="009F4FD2"/>
    <w:rsid w:val="00A268E6"/>
    <w:rsid w:val="00A30DF6"/>
    <w:rsid w:val="00A63F26"/>
    <w:rsid w:val="00A81052"/>
    <w:rsid w:val="00AB0DFA"/>
    <w:rsid w:val="00AE0716"/>
    <w:rsid w:val="00B16C66"/>
    <w:rsid w:val="00B33343"/>
    <w:rsid w:val="00B8595A"/>
    <w:rsid w:val="00BC3468"/>
    <w:rsid w:val="00BE668E"/>
    <w:rsid w:val="00BF6BFF"/>
    <w:rsid w:val="00C07553"/>
    <w:rsid w:val="00C863AE"/>
    <w:rsid w:val="00CA42A4"/>
    <w:rsid w:val="00CB29B7"/>
    <w:rsid w:val="00D15CC3"/>
    <w:rsid w:val="00D57193"/>
    <w:rsid w:val="00D84356"/>
    <w:rsid w:val="00E162B9"/>
    <w:rsid w:val="00EB6A5D"/>
    <w:rsid w:val="00EE1700"/>
    <w:rsid w:val="00F074E8"/>
    <w:rsid w:val="00F21577"/>
    <w:rsid w:val="00F5513C"/>
    <w:rsid w:val="00FA434F"/>
    <w:rsid w:val="00FD0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275989208">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211BB2A5-0684-4487-BF27-CDEB3015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2580</Words>
  <Characters>1471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Paplyk.Taras</cp:lastModifiedBy>
  <cp:revision>19</cp:revision>
  <cp:lastPrinted>2026-02-10T14:45:00Z</cp:lastPrinted>
  <dcterms:created xsi:type="dcterms:W3CDTF">2024-12-10T14:09:00Z</dcterms:created>
  <dcterms:modified xsi:type="dcterms:W3CDTF">2026-02-12T11:04:00Z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