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16250D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16250D" w:rsidRPr="0016250D">
        <w:rPr>
          <w:rFonts w:ascii="Times New Roman" w:hAnsi="Times New Roman" w:cs="Times New Roman"/>
          <w:sz w:val="24"/>
          <w:szCs w:val="24"/>
        </w:rPr>
        <w:t>Забезпечення проведення заходу: змагань з воркауту «Ukrainian Workout Cup 2026»,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16250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16250D" w:rsidRPr="0016250D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UA-2026-03-04-011823-a</w:t>
      </w:r>
      <w:r w:rsidR="0042641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8E5B6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31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16250D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16250D">
      <w:pPr>
        <w:pStyle w:val="a3"/>
        <w:numPr>
          <w:ilvl w:val="0"/>
          <w:numId w:val="1"/>
        </w:numPr>
        <w:ind w:left="709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16250D" w:rsidRPr="0016250D">
        <w:rPr>
          <w:rFonts w:ascii="Times New Roman" w:hAnsi="Times New Roman" w:cs="Times New Roman"/>
          <w:sz w:val="24"/>
          <w:szCs w:val="24"/>
          <w:lang w:val="ru-RU"/>
        </w:rPr>
        <w:t>426 850</w:t>
      </w:r>
      <w:r w:rsidR="008E5B60" w:rsidRPr="008E5B60">
        <w:rPr>
          <w:rFonts w:ascii="Times New Roman" w:hAnsi="Times New Roman" w:cs="Times New Roman"/>
          <w:sz w:val="24"/>
          <w:szCs w:val="24"/>
          <w:lang w:val="ru-RU"/>
        </w:rPr>
        <w:t>,00</w:t>
      </w:r>
      <w:r w:rsid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26418" w:rsidRPr="008E5B6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2E" w:rsidRDefault="00BF1A2E" w:rsidP="00D9571F">
      <w:pPr>
        <w:spacing w:after="0" w:line="240" w:lineRule="auto"/>
      </w:pPr>
      <w:r>
        <w:separator/>
      </w:r>
    </w:p>
  </w:endnote>
  <w:endnote w:type="continuationSeparator" w:id="0">
    <w:p w:rsidR="00BF1A2E" w:rsidRDefault="00BF1A2E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2E" w:rsidRDefault="00BF1A2E" w:rsidP="00D9571F">
      <w:pPr>
        <w:spacing w:after="0" w:line="240" w:lineRule="auto"/>
      </w:pPr>
      <w:r>
        <w:separator/>
      </w:r>
    </w:p>
  </w:footnote>
  <w:footnote w:type="continuationSeparator" w:id="0">
    <w:p w:rsidR="00BF1A2E" w:rsidRDefault="00BF1A2E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6250D"/>
    <w:rsid w:val="001B4926"/>
    <w:rsid w:val="001D1AC7"/>
    <w:rsid w:val="00200A02"/>
    <w:rsid w:val="00202A50"/>
    <w:rsid w:val="00260C8F"/>
    <w:rsid w:val="002C576C"/>
    <w:rsid w:val="002D59A6"/>
    <w:rsid w:val="00306FF7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BF1A2E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3BD6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18</cp:revision>
  <cp:lastPrinted>2023-03-10T08:42:00Z</cp:lastPrinted>
  <dcterms:created xsi:type="dcterms:W3CDTF">2025-05-20T09:52:00Z</dcterms:created>
  <dcterms:modified xsi:type="dcterms:W3CDTF">2026-03-04T13:56:00Z</dcterms:modified>
</cp:coreProperties>
</file>