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01F" w:rsidR="0069701F" w:rsidP="0069701F" w:rsidRDefault="0069701F" w14:paraId="35B980D0" w14:textId="77777777">
      <w:pPr>
        <w:spacing w:after="0" w:line="240" w:lineRule="auto"/>
        <w:jc w:val="both"/>
        <w:rPr>
          <w:rFonts w:ascii="Times New Roman" w:hAnsi="Times New Roman" w:eastAsia="Times New Roman" w:cs="Times New Roman"/>
          <w:sz w:val="24"/>
          <w:szCs w:val="24"/>
          <w:lang w:eastAsia="uk-UA"/>
        </w:rPr>
      </w:pPr>
    </w:p>
    <w:p w:rsidRPr="0069701F" w:rsidR="0069701F" w:rsidP="08B849F6" w:rsidRDefault="0069701F" w14:paraId="24B89532" w14:textId="77777777">
      <w:pPr>
        <w:spacing w:after="0" w:line="240" w:lineRule="auto"/>
        <w:jc w:val="both"/>
        <w:rPr>
          <w:rFonts w:ascii="Arial" w:hAnsi="Arial" w:eastAsia="Arial" w:cs="Arial"/>
          <w:sz w:val="24"/>
          <w:szCs w:val="24"/>
          <w:lang w:eastAsia="uk-UA"/>
        </w:rPr>
      </w:pPr>
    </w:p>
    <w:p w:rsidRPr="0069701F" w:rsidR="0069701F" w:rsidP="08B849F6" w:rsidRDefault="0069701F" w14:paraId="5840685E" w14:textId="77777777">
      <w:pPr>
        <w:spacing w:after="0" w:line="240" w:lineRule="auto"/>
        <w:ind w:firstLine="708"/>
        <w:jc w:val="both"/>
        <w:rPr>
          <w:rFonts w:ascii="Arial" w:hAnsi="Arial" w:eastAsia="Arial" w:cs="Arial"/>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 xml:space="preserve"> - це державна програми допомоги за пошкоджене та знищене житло, яка доступна для громадян України. </w:t>
      </w:r>
    </w:p>
    <w:p w:rsidRPr="0069701F" w:rsidR="0069701F" w:rsidP="08B849F6" w:rsidRDefault="0069701F" w14:paraId="39F0C9BF" w14:textId="77777777">
      <w:pPr>
        <w:spacing w:after="0" w:line="240" w:lineRule="auto"/>
        <w:jc w:val="both"/>
        <w:rPr>
          <w:rFonts w:ascii="Arial" w:hAnsi="Arial" w:eastAsia="Arial" w:cs="Arial"/>
          <w:sz w:val="16"/>
          <w:szCs w:val="16"/>
          <w:lang w:eastAsia="uk-UA"/>
        </w:rPr>
      </w:pPr>
    </w:p>
    <w:p w:rsidRPr="0069701F" w:rsidR="0069701F" w:rsidP="08B849F6" w:rsidRDefault="0069701F" w14:paraId="657877EE" w14:textId="77777777">
      <w:pPr>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Яку допомогу можуть отримати громадяни?</w:t>
      </w:r>
    </w:p>
    <w:p w:rsidRPr="0069701F" w:rsidR="0069701F" w:rsidP="08B849F6" w:rsidRDefault="0069701F" w14:paraId="599DD39B" w14:textId="77777777">
      <w:pPr>
        <w:spacing w:after="0" w:line="240" w:lineRule="auto"/>
        <w:jc w:val="both"/>
        <w:rPr>
          <w:rFonts w:ascii="Arial" w:hAnsi="Arial" w:eastAsia="Arial" w:cs="Arial"/>
          <w:sz w:val="16"/>
          <w:szCs w:val="16"/>
          <w:lang w:eastAsia="uk-UA"/>
        </w:rPr>
      </w:pPr>
    </w:p>
    <w:p w:rsidRPr="0069701F" w:rsidR="0069701F" w:rsidP="08B849F6" w:rsidRDefault="0069701F" w14:paraId="16CBBB9A" w14:textId="77777777">
      <w:pPr>
        <w:spacing w:after="0" w:line="240" w:lineRule="auto"/>
        <w:jc w:val="both"/>
        <w:rPr>
          <w:rFonts w:ascii="Arial" w:hAnsi="Arial" w:eastAsia="Arial" w:cs="Arial"/>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Пошкоджене житло </w:t>
      </w:r>
    </w:p>
    <w:p w:rsidRPr="0069701F" w:rsidR="0069701F" w:rsidP="08B849F6" w:rsidRDefault="0069701F" w14:paraId="20E8B1B4" w14:textId="77777777">
      <w:pPr>
        <w:spacing w:after="0" w:line="240" w:lineRule="auto"/>
        <w:jc w:val="both"/>
        <w:rPr>
          <w:rFonts w:ascii="Arial" w:hAnsi="Arial" w:eastAsia="Arial" w:cs="Arial"/>
          <w:sz w:val="16"/>
          <w:szCs w:val="16"/>
          <w:lang w:eastAsia="uk-UA"/>
        </w:rPr>
      </w:pPr>
    </w:p>
    <w:p w:rsidRPr="0069701F" w:rsidR="0069701F" w:rsidP="08B849F6" w:rsidRDefault="0069701F" w14:paraId="19F6070E" w14:textId="5F3DEAF3">
      <w:pPr>
        <w:numPr>
          <w:ilvl w:val="0"/>
          <w:numId w:val="2"/>
        </w:numPr>
        <w:spacing w:after="0" w:line="240" w:lineRule="auto"/>
        <w:ind w:left="-360" w:firstLine="63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Категорія А - виплата</w:t>
      </w:r>
      <w:r w:rsidRPr="08B849F6" w:rsidR="0069701F">
        <w:rPr>
          <w:rFonts w:ascii="Arial" w:hAnsi="Arial" w:eastAsia="Arial" w:cs="Arial"/>
          <w:b w:val="1"/>
          <w:bCs w:val="1"/>
          <w:color w:val="000000" w:themeColor="text1" w:themeTint="FF" w:themeShade="FF"/>
          <w:sz w:val="24"/>
          <w:szCs w:val="24"/>
          <w:lang w:eastAsia="uk-UA"/>
        </w:rPr>
        <w:t xml:space="preserve"> до</w:t>
      </w:r>
      <w:r w:rsidRPr="08B849F6" w:rsidR="0069701F">
        <w:rPr>
          <w:rFonts w:ascii="Arial" w:hAnsi="Arial" w:eastAsia="Arial" w:cs="Arial"/>
          <w:color w:val="000000" w:themeColor="text1" w:themeTint="FF" w:themeShade="FF"/>
          <w:sz w:val="24"/>
          <w:szCs w:val="24"/>
          <w:lang w:eastAsia="uk-UA"/>
        </w:rPr>
        <w:t xml:space="preserve"> </w:t>
      </w:r>
      <w:r w:rsidRPr="08B849F6" w:rsidR="0069701F">
        <w:rPr>
          <w:rFonts w:ascii="Arial" w:hAnsi="Arial" w:eastAsia="Arial" w:cs="Arial"/>
          <w:b w:val="1"/>
          <w:bCs w:val="1"/>
          <w:color w:val="000000" w:themeColor="text1" w:themeTint="FF" w:themeShade="FF"/>
          <w:sz w:val="24"/>
          <w:szCs w:val="24"/>
          <w:u w:val="single"/>
          <w:lang w:eastAsia="uk-UA"/>
        </w:rPr>
        <w:t>200 тис</w:t>
      </w:r>
      <w:r w:rsidRPr="08B849F6" w:rsidR="358AF166">
        <w:rPr>
          <w:rFonts w:ascii="Arial" w:hAnsi="Arial" w:eastAsia="Arial" w:cs="Arial"/>
          <w:b w:val="1"/>
          <w:bCs w:val="1"/>
          <w:color w:val="000000" w:themeColor="text1" w:themeTint="FF" w:themeShade="FF"/>
          <w:sz w:val="24"/>
          <w:szCs w:val="24"/>
          <w:u w:val="single"/>
          <w:lang w:eastAsia="uk-UA"/>
        </w:rPr>
        <w:t>.</w:t>
      </w:r>
      <w:r w:rsidRPr="08B849F6" w:rsidR="0069701F">
        <w:rPr>
          <w:rFonts w:ascii="Arial" w:hAnsi="Arial" w:eastAsia="Arial" w:cs="Arial"/>
          <w:b w:val="1"/>
          <w:bCs w:val="1"/>
          <w:color w:val="000000" w:themeColor="text1" w:themeTint="FF" w:themeShade="FF"/>
          <w:sz w:val="24"/>
          <w:szCs w:val="24"/>
          <w:u w:val="single"/>
          <w:lang w:eastAsia="uk-UA"/>
        </w:rPr>
        <w:t xml:space="preserve"> грн</w:t>
      </w:r>
      <w:r w:rsidRPr="08B849F6" w:rsidR="0069701F">
        <w:rPr>
          <w:rFonts w:ascii="Arial" w:hAnsi="Arial" w:eastAsia="Arial" w:cs="Arial"/>
          <w:color w:val="000000" w:themeColor="text1" w:themeTint="FF" w:themeShade="FF"/>
          <w:sz w:val="24"/>
          <w:szCs w:val="24"/>
          <w:lang w:eastAsia="uk-UA"/>
        </w:rPr>
        <w:t> </w:t>
      </w:r>
      <w:r w:rsidRPr="08B849F6" w:rsidR="007037BE">
        <w:rPr>
          <w:rFonts w:ascii="Arial" w:hAnsi="Arial" w:eastAsia="Arial" w:cs="Arial"/>
          <w:color w:val="000000" w:themeColor="text1" w:themeTint="FF" w:themeShade="FF"/>
          <w:sz w:val="24"/>
          <w:szCs w:val="24"/>
          <w:lang w:eastAsia="uk-UA"/>
        </w:rPr>
        <w:t>на поточний дрібний ремонт.</w:t>
      </w:r>
    </w:p>
    <w:p w:rsidRPr="0069701F" w:rsidR="0069701F" w:rsidP="08B849F6" w:rsidRDefault="0069701F" w14:paraId="0E797490" w14:textId="48DF2208">
      <w:pPr>
        <w:numPr>
          <w:ilvl w:val="0"/>
          <w:numId w:val="2"/>
        </w:numPr>
        <w:spacing w:after="0" w:line="240" w:lineRule="auto"/>
        <w:ind w:left="-360" w:firstLine="63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Категорія Б - виплата </w:t>
      </w:r>
      <w:r w:rsidRPr="08B849F6" w:rsidR="0069701F">
        <w:rPr>
          <w:rFonts w:ascii="Arial" w:hAnsi="Arial" w:eastAsia="Arial" w:cs="Arial"/>
          <w:b w:val="1"/>
          <w:bCs w:val="1"/>
          <w:color w:val="000000" w:themeColor="text1" w:themeTint="FF" w:themeShade="FF"/>
          <w:sz w:val="24"/>
          <w:szCs w:val="24"/>
          <w:u w:val="single"/>
          <w:lang w:eastAsia="uk-UA"/>
        </w:rPr>
        <w:t>до 350 тис</w:t>
      </w:r>
      <w:r w:rsidRPr="08B849F6" w:rsidR="6B37418F">
        <w:rPr>
          <w:rFonts w:ascii="Arial" w:hAnsi="Arial" w:eastAsia="Arial" w:cs="Arial"/>
          <w:b w:val="1"/>
          <w:bCs w:val="1"/>
          <w:color w:val="000000" w:themeColor="text1" w:themeTint="FF" w:themeShade="FF"/>
          <w:sz w:val="24"/>
          <w:szCs w:val="24"/>
          <w:u w:val="single"/>
          <w:lang w:eastAsia="uk-UA"/>
        </w:rPr>
        <w:t>.</w:t>
      </w:r>
      <w:r w:rsidRPr="08B849F6" w:rsidR="0069701F">
        <w:rPr>
          <w:rFonts w:ascii="Arial" w:hAnsi="Arial" w:eastAsia="Arial" w:cs="Arial"/>
          <w:b w:val="1"/>
          <w:bCs w:val="1"/>
          <w:color w:val="000000" w:themeColor="text1" w:themeTint="FF" w:themeShade="FF"/>
          <w:sz w:val="24"/>
          <w:szCs w:val="24"/>
          <w:u w:val="single"/>
          <w:lang w:eastAsia="uk-UA"/>
        </w:rPr>
        <w:t xml:space="preserve"> грн</w:t>
      </w:r>
      <w:r w:rsidRPr="08B849F6" w:rsidR="0069701F">
        <w:rPr>
          <w:rFonts w:ascii="Arial" w:hAnsi="Arial" w:eastAsia="Arial" w:cs="Arial"/>
          <w:color w:val="000000" w:themeColor="text1" w:themeTint="FF" w:themeShade="FF"/>
          <w:sz w:val="24"/>
          <w:szCs w:val="24"/>
          <w:lang w:eastAsia="uk-UA"/>
        </w:rPr>
        <w:t xml:space="preserve"> на </w:t>
      </w:r>
      <w:r w:rsidRPr="08B849F6" w:rsidR="007037BE">
        <w:rPr>
          <w:rFonts w:ascii="Arial" w:hAnsi="Arial" w:eastAsia="Arial" w:cs="Arial"/>
          <w:color w:val="000000" w:themeColor="text1" w:themeTint="FF" w:themeShade="FF"/>
          <w:sz w:val="24"/>
          <w:szCs w:val="24"/>
          <w:lang w:eastAsia="uk-UA"/>
        </w:rPr>
        <w:t xml:space="preserve">капітальний </w:t>
      </w:r>
      <w:r w:rsidRPr="08B849F6" w:rsidR="0069701F">
        <w:rPr>
          <w:rFonts w:ascii="Arial" w:hAnsi="Arial" w:eastAsia="Arial" w:cs="Arial"/>
          <w:color w:val="000000" w:themeColor="text1" w:themeTint="FF" w:themeShade="FF"/>
          <w:sz w:val="24"/>
          <w:szCs w:val="24"/>
          <w:lang w:eastAsia="uk-UA"/>
        </w:rPr>
        <w:t>ремонт пошкоджених</w:t>
      </w:r>
      <w:r w:rsidRPr="08B849F6" w:rsidR="66E85734">
        <w:rPr>
          <w:rFonts w:ascii="Arial" w:hAnsi="Arial" w:eastAsia="Arial" w:cs="Arial"/>
          <w:color w:val="000000" w:themeColor="text1" w:themeTint="FF" w:themeShade="FF"/>
          <w:sz w:val="24"/>
          <w:szCs w:val="24"/>
          <w:lang w:eastAsia="uk-UA"/>
        </w:rPr>
        <w:t xml:space="preserve"> </w:t>
      </w:r>
      <w:r w:rsidRPr="08B849F6" w:rsidR="0069701F">
        <w:rPr>
          <w:rFonts w:ascii="Arial" w:hAnsi="Arial" w:eastAsia="Arial" w:cs="Arial"/>
          <w:color w:val="000000" w:themeColor="text1" w:themeTint="FF" w:themeShade="FF"/>
          <w:sz w:val="24"/>
          <w:szCs w:val="24"/>
          <w:lang w:eastAsia="uk-UA"/>
        </w:rPr>
        <w:t>квартир та до 500 тис грн на ремонт пошкоджених приватних будинків. Кошти зараховуються двома траншами (70/30).</w:t>
      </w:r>
    </w:p>
    <w:p w:rsidRPr="0069701F" w:rsidR="0069701F" w:rsidP="08B849F6" w:rsidRDefault="0069701F" w14:paraId="64796EEF" w14:textId="77777777">
      <w:pPr>
        <w:spacing w:after="0" w:line="240" w:lineRule="auto"/>
        <w:jc w:val="both"/>
        <w:rPr>
          <w:rFonts w:ascii="Arial" w:hAnsi="Arial" w:eastAsia="Arial" w:cs="Arial"/>
          <w:sz w:val="16"/>
          <w:szCs w:val="16"/>
          <w:lang w:eastAsia="uk-UA"/>
        </w:rPr>
      </w:pPr>
    </w:p>
    <w:p w:rsidRPr="0069701F" w:rsidR="0069701F" w:rsidP="08B849F6" w:rsidRDefault="0069701F" w14:paraId="21A1B0A0" w14:textId="77777777">
      <w:pPr>
        <w:spacing w:after="0" w:line="240" w:lineRule="auto"/>
        <w:jc w:val="both"/>
        <w:rPr>
          <w:rFonts w:ascii="Arial" w:hAnsi="Arial" w:eastAsia="Arial" w:cs="Arial"/>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Знищене житло </w:t>
      </w:r>
    </w:p>
    <w:p w:rsidRPr="0069701F" w:rsidR="0069701F" w:rsidP="08B849F6" w:rsidRDefault="0069701F" w14:paraId="5301AFE2" w14:textId="77777777">
      <w:pPr>
        <w:spacing w:after="0" w:line="240" w:lineRule="auto"/>
        <w:jc w:val="both"/>
        <w:rPr>
          <w:rFonts w:ascii="Arial" w:hAnsi="Arial" w:eastAsia="Arial" w:cs="Arial"/>
          <w:sz w:val="16"/>
          <w:szCs w:val="16"/>
          <w:lang w:eastAsia="uk-UA"/>
        </w:rPr>
      </w:pPr>
    </w:p>
    <w:p w:rsidRPr="0069701F" w:rsidR="0069701F" w:rsidP="08B849F6" w:rsidRDefault="0069701F" w14:paraId="02C54F11" w14:textId="77777777">
      <w:pPr>
        <w:numPr>
          <w:ilvl w:val="0"/>
          <w:numId w:val="3"/>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Житловий сертифікат за який можна придбати нову домівку. </w:t>
      </w:r>
    </w:p>
    <w:p w:rsidRPr="0069701F" w:rsidR="0069701F" w:rsidP="08B849F6" w:rsidRDefault="0069701F" w14:paraId="7B001115" w14:textId="77777777">
      <w:pPr>
        <w:numPr>
          <w:ilvl w:val="0"/>
          <w:numId w:val="4"/>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Грошова виплата для будівництва приватного будинку.</w:t>
      </w:r>
    </w:p>
    <w:p w:rsidRPr="0069701F" w:rsidR="0069701F" w:rsidP="08B849F6" w:rsidRDefault="0069701F" w14:paraId="4C9C4C76"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Доступна для власників знищених приватних будинків, які мають земельну ділянку на безпечній території. </w:t>
      </w:r>
    </w:p>
    <w:p w:rsidRPr="0069701F" w:rsidR="0069701F" w:rsidP="08B849F6" w:rsidRDefault="0069701F" w14:paraId="232E3232"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Кошти зараховуються двома траншами (50/50)</w:t>
      </w:r>
    </w:p>
    <w:p w:rsidRPr="0069701F" w:rsidR="0069701F" w:rsidP="08B849F6" w:rsidRDefault="0069701F" w14:paraId="3E486E26" w14:textId="77777777">
      <w:pPr>
        <w:spacing w:after="0" w:line="240" w:lineRule="auto"/>
        <w:jc w:val="both"/>
        <w:rPr>
          <w:rFonts w:ascii="Arial" w:hAnsi="Arial" w:eastAsia="Arial" w:cs="Arial"/>
          <w:sz w:val="16"/>
          <w:szCs w:val="16"/>
          <w:lang w:eastAsia="uk-UA"/>
        </w:rPr>
      </w:pPr>
    </w:p>
    <w:p w:rsidRPr="0069701F" w:rsidR="0069701F" w:rsidP="08B849F6" w:rsidRDefault="0069701F" w14:paraId="7BB6744E" w14:textId="63EDF3BF">
      <w:pPr>
        <w:pStyle w:val="ListParagraph"/>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Пріоритетні групи</w:t>
      </w:r>
    </w:p>
    <w:p w:rsidRPr="0069701F" w:rsidR="0069701F" w:rsidP="08B849F6" w:rsidRDefault="0069701F" w14:paraId="2198BFA3" w14:textId="77777777">
      <w:pPr>
        <w:spacing w:after="0" w:line="240" w:lineRule="auto"/>
        <w:jc w:val="both"/>
        <w:rPr>
          <w:rFonts w:ascii="Arial" w:hAnsi="Arial" w:eastAsia="Arial" w:cs="Arial"/>
          <w:sz w:val="16"/>
          <w:szCs w:val="16"/>
          <w:lang w:eastAsia="uk-UA"/>
        </w:rPr>
      </w:pPr>
    </w:p>
    <w:p w:rsidRPr="0069701F" w:rsidR="0069701F" w:rsidP="08B849F6" w:rsidRDefault="0069701F" w14:paraId="7BFC87E2"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учасники бойових дій</w:t>
      </w:r>
    </w:p>
    <w:p w:rsidRPr="0069701F" w:rsidR="0069701F" w:rsidP="08B849F6" w:rsidRDefault="0069701F" w14:paraId="21F5E7BC"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люди з інвалідністю внаслідок війни;</w:t>
      </w:r>
    </w:p>
    <w:p w:rsidRPr="0069701F" w:rsidR="0069701F" w:rsidP="08B849F6" w:rsidRDefault="0069701F" w14:paraId="71C7C9DF"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ветерани війни;</w:t>
      </w:r>
    </w:p>
    <w:p w:rsidRPr="0069701F" w:rsidR="0069701F" w:rsidP="08B849F6" w:rsidRDefault="0069701F" w14:paraId="18986128"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члени сімей загиблих військових;</w:t>
      </w:r>
    </w:p>
    <w:p w:rsidRPr="0069701F" w:rsidR="0069701F" w:rsidP="08B849F6" w:rsidRDefault="0069701F" w14:paraId="28D3F9CC"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мобілізовані;</w:t>
      </w:r>
    </w:p>
    <w:p w:rsidRPr="0069701F" w:rsidR="0069701F" w:rsidP="08B849F6" w:rsidRDefault="0069701F" w14:paraId="6722DEC6"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багатодітні родини;</w:t>
      </w:r>
    </w:p>
    <w:p w:rsidRPr="0069701F" w:rsidR="0069701F" w:rsidP="08B849F6" w:rsidRDefault="0069701F" w14:paraId="3FC93FB3"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люди з інвалідністю І та II групи;</w:t>
      </w:r>
    </w:p>
    <w:p w:rsidRPr="0069701F" w:rsidR="0069701F" w:rsidP="08B849F6" w:rsidRDefault="0069701F" w14:paraId="269D93D7" w14:textId="77777777">
      <w:pPr>
        <w:spacing w:after="0" w:line="240" w:lineRule="auto"/>
        <w:jc w:val="both"/>
        <w:rPr>
          <w:rFonts w:ascii="Arial" w:hAnsi="Arial" w:eastAsia="Arial" w:cs="Arial"/>
          <w:sz w:val="16"/>
          <w:szCs w:val="16"/>
          <w:lang w:eastAsia="uk-UA"/>
        </w:rPr>
      </w:pPr>
    </w:p>
    <w:p w:rsidRPr="0069701F" w:rsidR="0069701F" w:rsidP="08B849F6" w:rsidRDefault="0069701F" w14:paraId="063D6278"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пошкодженого житла також: </w:t>
      </w:r>
    </w:p>
    <w:p w:rsidRPr="0069701F" w:rsidR="0069701F" w:rsidP="08B849F6" w:rsidRDefault="0069701F" w14:paraId="7BF75461"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батьки-вихователі дитячих будинків сімейного типу;</w:t>
      </w:r>
    </w:p>
    <w:p w:rsidRPr="0069701F" w:rsidR="0069701F" w:rsidP="08B849F6" w:rsidRDefault="0069701F" w14:paraId="5A6D15AE"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опікуни/піклувальники, прийомні батьки та патронатні вихователі;</w:t>
      </w:r>
    </w:p>
    <w:p w:rsidRPr="0069701F" w:rsidR="0069701F" w:rsidP="08B849F6" w:rsidRDefault="0069701F" w14:paraId="25E5AB93"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 діти-сироти та діти, позбавлені батьківського піклування.</w:t>
      </w:r>
    </w:p>
    <w:p w:rsidRPr="0069701F" w:rsidR="0069701F" w:rsidP="08B849F6" w:rsidRDefault="0069701F" w14:paraId="76F3E770" w14:textId="77777777">
      <w:pPr>
        <w:spacing w:after="0" w:line="240" w:lineRule="auto"/>
        <w:jc w:val="both"/>
        <w:rPr>
          <w:rFonts w:ascii="Arial" w:hAnsi="Arial" w:eastAsia="Arial" w:cs="Arial"/>
          <w:sz w:val="16"/>
          <w:szCs w:val="16"/>
          <w:lang w:eastAsia="uk-UA"/>
        </w:rPr>
      </w:pPr>
    </w:p>
    <w:p w:rsidRPr="0069701F" w:rsidR="0069701F" w:rsidP="08B849F6" w:rsidRDefault="0069701F" w14:paraId="0602A702" w14:textId="77238C6E">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Також існує окремий напрямок фінансування програми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 xml:space="preserve"> для внутрішньо-переміщених осіб, які втратили своє єдине житло. </w:t>
      </w:r>
    </w:p>
    <w:p w:rsidRPr="0069701F" w:rsidR="0069701F" w:rsidP="08B849F6" w:rsidRDefault="0069701F" w14:paraId="2ECD99D2" w14:textId="77777777">
      <w:pPr>
        <w:spacing w:after="0" w:line="240" w:lineRule="auto"/>
        <w:jc w:val="both"/>
        <w:rPr>
          <w:rFonts w:ascii="Arial" w:hAnsi="Arial" w:eastAsia="Arial" w:cs="Arial"/>
          <w:sz w:val="16"/>
          <w:szCs w:val="16"/>
          <w:lang w:eastAsia="uk-UA"/>
        </w:rPr>
      </w:pPr>
    </w:p>
    <w:p w:rsidRPr="0069701F" w:rsidR="0069701F" w:rsidP="08B849F6" w:rsidRDefault="0069701F" w14:paraId="2092D991" w14:textId="307D06E8">
      <w:pPr>
        <w:pStyle w:val="ListParagraph"/>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Умови </w:t>
      </w:r>
    </w:p>
    <w:p w:rsidRPr="0069701F" w:rsidR="0069701F" w:rsidP="08B849F6" w:rsidRDefault="0069701F" w14:paraId="3CB16612" w14:textId="77777777">
      <w:pPr>
        <w:spacing w:after="0" w:line="240" w:lineRule="auto"/>
        <w:jc w:val="both"/>
        <w:rPr>
          <w:rFonts w:ascii="Arial" w:hAnsi="Arial" w:eastAsia="Arial" w:cs="Arial"/>
          <w:sz w:val="16"/>
          <w:szCs w:val="16"/>
          <w:lang w:eastAsia="uk-UA"/>
        </w:rPr>
      </w:pPr>
    </w:p>
    <w:p w:rsidRPr="0069701F" w:rsidR="0069701F" w:rsidP="08B849F6" w:rsidRDefault="0069701F" w14:paraId="7CA58492"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Кошти на ремонт пошкодженого житла та для відбудови знищеного зараховуються на спеціальну банківську картку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 xml:space="preserve">, яку можна відкрити в одному з банків-партнерів програми. Актуальний перелік банків-партнерів можна переглянути на </w:t>
      </w:r>
      <w:hyperlink r:id="Ra7eea81bda2b4dbe">
        <w:r w:rsidRPr="08B849F6" w:rsidR="0069701F">
          <w:rPr>
            <w:rFonts w:ascii="Arial" w:hAnsi="Arial" w:eastAsia="Arial" w:cs="Arial"/>
            <w:color w:val="1155CC"/>
            <w:sz w:val="24"/>
            <w:szCs w:val="24"/>
            <w:u w:val="single"/>
            <w:lang w:eastAsia="uk-UA"/>
          </w:rPr>
          <w:t>сайті програми.</w:t>
        </w:r>
      </w:hyperlink>
    </w:p>
    <w:p w:rsidRPr="0069701F" w:rsidR="0069701F" w:rsidP="08B849F6" w:rsidRDefault="0069701F" w14:paraId="74DBD28B" w14:textId="77777777">
      <w:pPr>
        <w:spacing w:after="0" w:line="240" w:lineRule="auto"/>
        <w:jc w:val="both"/>
        <w:rPr>
          <w:rFonts w:ascii="Arial" w:hAnsi="Arial" w:eastAsia="Arial" w:cs="Arial"/>
          <w:sz w:val="16"/>
          <w:szCs w:val="16"/>
          <w:lang w:eastAsia="uk-UA"/>
        </w:rPr>
      </w:pPr>
    </w:p>
    <w:p w:rsidRPr="0069701F" w:rsidR="0069701F" w:rsidP="08B849F6" w:rsidRDefault="0069701F" w14:paraId="302901ED" w14:textId="62D1D800">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Кошти можна витрати</w:t>
      </w:r>
      <w:r w:rsidRPr="08B849F6" w:rsidR="0924B8B8">
        <w:rPr>
          <w:rFonts w:ascii="Arial" w:hAnsi="Arial" w:eastAsia="Arial" w:cs="Arial"/>
          <w:color w:val="000000" w:themeColor="text1" w:themeTint="FF" w:themeShade="FF"/>
          <w:sz w:val="24"/>
          <w:szCs w:val="24"/>
          <w:lang w:eastAsia="uk-UA"/>
        </w:rPr>
        <w:t>ти</w:t>
      </w:r>
      <w:r w:rsidRPr="08B849F6" w:rsidR="0069701F">
        <w:rPr>
          <w:rFonts w:ascii="Arial" w:hAnsi="Arial" w:eastAsia="Arial" w:cs="Arial"/>
          <w:color w:val="000000" w:themeColor="text1" w:themeTint="FF" w:themeShade="FF"/>
          <w:sz w:val="24"/>
          <w:szCs w:val="24"/>
          <w:lang w:eastAsia="uk-UA"/>
        </w:rPr>
        <w:t xml:space="preserve"> на закупівлю будівельних матеріалів та послуг в </w:t>
      </w:r>
      <w:hyperlink r:id="R7c7e7c9838004b36">
        <w:r w:rsidRPr="08B849F6" w:rsidR="0069701F">
          <w:rPr>
            <w:rFonts w:ascii="Arial" w:hAnsi="Arial" w:eastAsia="Arial" w:cs="Arial"/>
            <w:color w:val="1155CC"/>
            <w:sz w:val="24"/>
            <w:szCs w:val="24"/>
            <w:u w:val="single"/>
            <w:lang w:eastAsia="uk-UA"/>
          </w:rPr>
          <w:t>підрядників, які долучились до програми. </w:t>
        </w:r>
      </w:hyperlink>
    </w:p>
    <w:p w:rsidRPr="0069701F" w:rsidR="0069701F" w:rsidP="08B849F6" w:rsidRDefault="0069701F" w14:paraId="303BBC70" w14:textId="77777777">
      <w:pPr>
        <w:spacing w:after="0" w:line="240" w:lineRule="auto"/>
        <w:ind w:left="0" w:firstLine="630"/>
        <w:jc w:val="both"/>
        <w:rPr>
          <w:rFonts w:ascii="Arial" w:hAnsi="Arial" w:eastAsia="Arial" w:cs="Arial"/>
          <w:sz w:val="24"/>
          <w:szCs w:val="24"/>
          <w:lang w:eastAsia="uk-UA"/>
        </w:rPr>
      </w:pPr>
    </w:p>
    <w:p w:rsidRPr="0069701F" w:rsidR="0069701F" w:rsidP="08B849F6" w:rsidRDefault="0069701F" w14:paraId="7EB8D845"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Кошти виплати на ремонт</w:t>
      </w:r>
      <w:r w:rsidRPr="08B849F6" w:rsidR="0069701F">
        <w:rPr>
          <w:rFonts w:ascii="Arial" w:hAnsi="Arial" w:eastAsia="Arial" w:cs="Arial"/>
          <w:color w:val="000000" w:themeColor="text1" w:themeTint="FF" w:themeShade="FF"/>
          <w:sz w:val="24"/>
          <w:szCs w:val="24"/>
          <w:lang w:eastAsia="uk-UA"/>
        </w:rPr>
        <w:t xml:space="preserve"> по категорії </w:t>
      </w:r>
      <w:r w:rsidRPr="08B849F6" w:rsidR="0069701F">
        <w:rPr>
          <w:rFonts w:ascii="Arial" w:hAnsi="Arial" w:eastAsia="Arial" w:cs="Arial"/>
          <w:b w:val="1"/>
          <w:bCs w:val="1"/>
          <w:color w:val="000000" w:themeColor="text1" w:themeTint="FF" w:themeShade="FF"/>
          <w:sz w:val="24"/>
          <w:szCs w:val="24"/>
          <w:lang w:eastAsia="uk-UA"/>
        </w:rPr>
        <w:t>А</w:t>
      </w:r>
      <w:r w:rsidRPr="08B849F6" w:rsidR="0069701F">
        <w:rPr>
          <w:rFonts w:ascii="Arial" w:hAnsi="Arial" w:eastAsia="Arial" w:cs="Arial"/>
          <w:color w:val="000000" w:themeColor="text1" w:themeTint="FF" w:themeShade="FF"/>
          <w:sz w:val="24"/>
          <w:szCs w:val="24"/>
          <w:lang w:eastAsia="uk-UA"/>
        </w:rPr>
        <w:t xml:space="preserve"> необхідно витратити протягом </w:t>
      </w:r>
      <w:r w:rsidRPr="08B849F6" w:rsidR="0069701F">
        <w:rPr>
          <w:rFonts w:ascii="Arial" w:hAnsi="Arial" w:eastAsia="Arial" w:cs="Arial"/>
          <w:b w:val="1"/>
          <w:bCs w:val="1"/>
          <w:color w:val="000000" w:themeColor="text1" w:themeTint="FF" w:themeShade="FF"/>
          <w:sz w:val="24"/>
          <w:szCs w:val="24"/>
          <w:lang w:eastAsia="uk-UA"/>
        </w:rPr>
        <w:t>12 місяців</w:t>
      </w:r>
      <w:r w:rsidRPr="08B849F6" w:rsidR="0069701F">
        <w:rPr>
          <w:rFonts w:ascii="Arial" w:hAnsi="Arial" w:eastAsia="Arial" w:cs="Arial"/>
          <w:color w:val="000000" w:themeColor="text1" w:themeTint="FF" w:themeShade="FF"/>
          <w:sz w:val="24"/>
          <w:szCs w:val="24"/>
          <w:lang w:eastAsia="uk-UA"/>
        </w:rPr>
        <w:t xml:space="preserve">. По категорії </w:t>
      </w:r>
      <w:r w:rsidRPr="08B849F6" w:rsidR="0069701F">
        <w:rPr>
          <w:rFonts w:ascii="Arial" w:hAnsi="Arial" w:eastAsia="Arial" w:cs="Arial"/>
          <w:b w:val="1"/>
          <w:bCs w:val="1"/>
          <w:color w:val="000000" w:themeColor="text1" w:themeTint="FF" w:themeShade="FF"/>
          <w:sz w:val="24"/>
          <w:szCs w:val="24"/>
          <w:lang w:eastAsia="uk-UA"/>
        </w:rPr>
        <w:t>Б - 18 місяців</w:t>
      </w:r>
      <w:r w:rsidRPr="08B849F6" w:rsidR="0069701F">
        <w:rPr>
          <w:rFonts w:ascii="Arial" w:hAnsi="Arial" w:eastAsia="Arial" w:cs="Arial"/>
          <w:color w:val="000000" w:themeColor="text1" w:themeTint="FF" w:themeShade="FF"/>
          <w:sz w:val="24"/>
          <w:szCs w:val="24"/>
          <w:lang w:eastAsia="uk-UA"/>
        </w:rPr>
        <w:t xml:space="preserve">.  Кошти </w:t>
      </w:r>
      <w:r w:rsidRPr="08B849F6" w:rsidR="0069701F">
        <w:rPr>
          <w:rFonts w:ascii="Arial" w:hAnsi="Arial" w:eastAsia="Arial" w:cs="Arial"/>
          <w:b w:val="1"/>
          <w:bCs w:val="1"/>
          <w:color w:val="000000" w:themeColor="text1" w:themeTint="FF" w:themeShade="FF"/>
          <w:sz w:val="24"/>
          <w:szCs w:val="24"/>
          <w:lang w:eastAsia="uk-UA"/>
        </w:rPr>
        <w:t>виплати для відбудов</w:t>
      </w:r>
      <w:r w:rsidRPr="08B849F6" w:rsidR="0069701F">
        <w:rPr>
          <w:rFonts w:ascii="Arial" w:hAnsi="Arial" w:eastAsia="Arial" w:cs="Arial"/>
          <w:b w:val="1"/>
          <w:bCs w:val="1"/>
          <w:color w:val="000000" w:themeColor="text1" w:themeTint="FF" w:themeShade="FF"/>
          <w:sz w:val="24"/>
          <w:szCs w:val="24"/>
          <w:lang w:eastAsia="uk-UA"/>
        </w:rPr>
        <w:t>и</w:t>
      </w:r>
      <w:r w:rsidRPr="08B849F6" w:rsidR="0069701F">
        <w:rPr>
          <w:rFonts w:ascii="Arial" w:hAnsi="Arial" w:eastAsia="Arial" w:cs="Arial"/>
          <w:color w:val="000000" w:themeColor="text1" w:themeTint="FF" w:themeShade="FF"/>
          <w:sz w:val="24"/>
          <w:szCs w:val="24"/>
          <w:lang w:eastAsia="uk-UA"/>
        </w:rPr>
        <w:t xml:space="preserve"> на власній земельній ділянці - </w:t>
      </w:r>
      <w:r w:rsidRPr="08B849F6" w:rsidR="0069701F">
        <w:rPr>
          <w:rFonts w:ascii="Arial" w:hAnsi="Arial" w:eastAsia="Arial" w:cs="Arial"/>
          <w:b w:val="1"/>
          <w:bCs w:val="1"/>
          <w:color w:val="000000" w:themeColor="text1" w:themeTint="FF" w:themeShade="FF"/>
          <w:sz w:val="24"/>
          <w:szCs w:val="24"/>
          <w:lang w:eastAsia="uk-UA"/>
        </w:rPr>
        <w:t>36 місяців</w:t>
      </w:r>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144DC921"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0729A66C" w14:textId="46CC87E2">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За житловий сертифікат</w:t>
      </w:r>
      <w:r w:rsidRPr="08B849F6" w:rsidR="0069701F">
        <w:rPr>
          <w:rFonts w:ascii="Arial" w:hAnsi="Arial" w:eastAsia="Arial" w:cs="Arial"/>
          <w:color w:val="000000" w:themeColor="text1" w:themeTint="FF" w:themeShade="FF"/>
          <w:sz w:val="24"/>
          <w:szCs w:val="24"/>
          <w:lang w:eastAsia="uk-UA"/>
        </w:rPr>
        <w:t xml:space="preserve"> можна</w:t>
      </w:r>
      <w:r w:rsidRPr="08B849F6" w:rsidR="0069701F">
        <w:rPr>
          <w:rFonts w:ascii="Arial" w:hAnsi="Arial" w:eastAsia="Arial" w:cs="Arial"/>
          <w:color w:val="000000" w:themeColor="text1" w:themeTint="FF" w:themeShade="FF"/>
          <w:sz w:val="24"/>
          <w:szCs w:val="24"/>
          <w:lang w:eastAsia="uk-UA"/>
        </w:rPr>
        <w:t xml:space="preserve"> придбати квартиру, будинок, кімнату в гуртожитку чи інвестувати в майбутню нерухомість. </w:t>
      </w:r>
    </w:p>
    <w:p w:rsidRPr="0069701F" w:rsidR="0069701F" w:rsidP="08B849F6" w:rsidRDefault="0069701F" w14:paraId="63E22FE2"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7753E935"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Також житловий сертифікат може бути використаний як внесок в межах програми </w:t>
      </w:r>
      <w:r w:rsidRPr="08B849F6" w:rsidR="0069701F">
        <w:rPr>
          <w:rFonts w:ascii="Arial" w:hAnsi="Arial" w:eastAsia="Arial" w:cs="Arial"/>
          <w:color w:val="000000" w:themeColor="text1" w:themeTint="FF" w:themeShade="FF"/>
          <w:sz w:val="24"/>
          <w:szCs w:val="24"/>
          <w:lang w:eastAsia="uk-UA"/>
        </w:rPr>
        <w:t>єОселя</w:t>
      </w:r>
      <w:r w:rsidRPr="08B849F6" w:rsidR="0069701F">
        <w:rPr>
          <w:rFonts w:ascii="Arial" w:hAnsi="Arial" w:eastAsia="Arial" w:cs="Arial"/>
          <w:color w:val="000000" w:themeColor="text1" w:themeTint="FF" w:themeShade="FF"/>
          <w:sz w:val="24"/>
          <w:szCs w:val="24"/>
          <w:lang w:eastAsia="uk-UA"/>
        </w:rPr>
        <w:t>.</w:t>
      </w:r>
    </w:p>
    <w:p w:rsidRPr="0069701F" w:rsidR="0069701F" w:rsidP="08B849F6" w:rsidRDefault="0069701F" w14:paraId="69269CF9"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0960ED14"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Термін дії житлового сертифікату - 5 років. </w:t>
      </w:r>
    </w:p>
    <w:p w:rsidRPr="0069701F" w:rsidR="0069701F" w:rsidP="08B849F6" w:rsidRDefault="0069701F" w14:paraId="6673CBF7"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0364A950"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Житло придбане за житловий сертифікат не може бути відчуженим протягом 5 років. </w:t>
      </w:r>
    </w:p>
    <w:p w:rsidRPr="0069701F" w:rsidR="0069701F" w:rsidP="08B849F6" w:rsidRDefault="0069701F" w14:paraId="47C008BA"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2D1B96EC"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Кошти компенсації по житловому сертифікату зараховуються продавцю майна після укладання угоди купівлі-продажу. </w:t>
      </w:r>
    </w:p>
    <w:p w:rsidRPr="0069701F" w:rsidR="0069701F" w:rsidP="08B849F6" w:rsidRDefault="0069701F" w14:paraId="16799CED" w14:textId="72245823">
      <w:pPr>
        <w:spacing w:after="0" w:line="240" w:lineRule="auto"/>
        <w:jc w:val="both"/>
        <w:rPr>
          <w:sz w:val="16"/>
          <w:szCs w:val="16"/>
          <w:lang w:eastAsia="uk-UA"/>
        </w:rPr>
      </w:pPr>
    </w:p>
    <w:p w:rsidRPr="0069701F" w:rsidR="0069701F" w:rsidP="08B849F6" w:rsidRDefault="0069701F" w14:paraId="5285E49F" w14:textId="545C6A02">
      <w:pPr>
        <w:pStyle w:val="ListParagraph"/>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Посилання на сайт програми</w:t>
      </w:r>
      <w:r w:rsidRPr="08B849F6" w:rsidR="07E2347D">
        <w:rPr>
          <w:rFonts w:ascii="Arial" w:hAnsi="Arial" w:eastAsia="Arial" w:cs="Arial"/>
          <w:b w:val="1"/>
          <w:bCs w:val="1"/>
          <w:color w:val="000000" w:themeColor="text1" w:themeTint="FF" w:themeShade="FF"/>
          <w:sz w:val="24"/>
          <w:szCs w:val="24"/>
          <w:lang w:eastAsia="uk-UA"/>
        </w:rPr>
        <w:t>:</w:t>
      </w:r>
      <w:r w:rsidRPr="08B849F6" w:rsidR="0069701F">
        <w:rPr>
          <w:rFonts w:ascii="Arial" w:hAnsi="Arial" w:eastAsia="Arial" w:cs="Arial"/>
          <w:b w:val="1"/>
          <w:bCs w:val="1"/>
          <w:color w:val="000000" w:themeColor="text1" w:themeTint="FF" w:themeShade="FF"/>
          <w:sz w:val="24"/>
          <w:szCs w:val="24"/>
          <w:lang w:eastAsia="uk-UA"/>
        </w:rPr>
        <w:t> </w:t>
      </w:r>
    </w:p>
    <w:p w:rsidRPr="0069701F" w:rsidR="0069701F" w:rsidP="08B849F6" w:rsidRDefault="0069701F" w14:paraId="75A08E43" w14:textId="77777777">
      <w:pPr>
        <w:spacing w:after="0" w:line="240" w:lineRule="auto"/>
        <w:jc w:val="both"/>
        <w:rPr>
          <w:rFonts w:ascii="Arial" w:hAnsi="Arial" w:eastAsia="Arial" w:cs="Arial"/>
          <w:sz w:val="16"/>
          <w:szCs w:val="16"/>
          <w:lang w:eastAsia="uk-UA"/>
        </w:rPr>
      </w:pPr>
    </w:p>
    <w:p w:rsidRPr="0069701F" w:rsidR="0069701F" w:rsidP="08B849F6" w:rsidRDefault="0069701F" w14:paraId="2B7E8CC3" w14:textId="77777777">
      <w:pPr>
        <w:spacing w:after="0" w:line="240" w:lineRule="auto"/>
        <w:ind w:left="720"/>
        <w:jc w:val="both"/>
        <w:rPr>
          <w:rFonts w:ascii="Arial" w:hAnsi="Arial" w:eastAsia="Arial" w:cs="Arial"/>
          <w:sz w:val="24"/>
          <w:szCs w:val="24"/>
          <w:lang w:eastAsia="uk-UA"/>
        </w:rPr>
      </w:pPr>
      <w:hyperlink r:id="Rbfecdef315d54abd">
        <w:r w:rsidRPr="08B849F6" w:rsidR="0069701F">
          <w:rPr>
            <w:rFonts w:ascii="Arial" w:hAnsi="Arial" w:eastAsia="Arial" w:cs="Arial"/>
            <w:color w:val="1155CC"/>
            <w:sz w:val="24"/>
            <w:szCs w:val="24"/>
            <w:u w:val="single"/>
            <w:lang w:eastAsia="uk-UA"/>
          </w:rPr>
          <w:t>https://erecovery.diia.gov.ua/</w:t>
        </w:r>
      </w:hyperlink>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30EAE863" w14:textId="77777777">
      <w:pPr>
        <w:spacing w:after="0" w:line="240" w:lineRule="auto"/>
        <w:jc w:val="both"/>
        <w:rPr>
          <w:rFonts w:ascii="Arial" w:hAnsi="Arial" w:eastAsia="Arial" w:cs="Arial"/>
          <w:sz w:val="16"/>
          <w:szCs w:val="16"/>
          <w:lang w:eastAsia="uk-UA"/>
        </w:rPr>
      </w:pPr>
    </w:p>
    <w:p w:rsidRPr="0069701F" w:rsidR="0069701F" w:rsidP="08B849F6" w:rsidRDefault="0069701F" w14:paraId="3EE1E5BF" w14:textId="33795BB3">
      <w:pPr>
        <w:pStyle w:val="ListParagraph"/>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 xml:space="preserve">Процес отримання допомоги за програмою </w:t>
      </w:r>
      <w:r w:rsidRPr="08B849F6" w:rsidR="0069701F">
        <w:rPr>
          <w:rFonts w:ascii="Arial" w:hAnsi="Arial" w:eastAsia="Arial" w:cs="Arial"/>
          <w:b w:val="1"/>
          <w:bCs w:val="1"/>
          <w:color w:val="000000" w:themeColor="text1" w:themeTint="FF" w:themeShade="FF"/>
          <w:sz w:val="24"/>
          <w:szCs w:val="24"/>
          <w:lang w:eastAsia="uk-UA"/>
        </w:rPr>
        <w:t>єВідновлення</w:t>
      </w:r>
      <w:r w:rsidRPr="08B849F6" w:rsidR="0069701F">
        <w:rPr>
          <w:rFonts w:ascii="Arial" w:hAnsi="Arial" w:eastAsia="Arial" w:cs="Arial"/>
          <w:b w:val="1"/>
          <w:bCs w:val="1"/>
          <w:color w:val="000000" w:themeColor="text1" w:themeTint="FF" w:themeShade="FF"/>
          <w:sz w:val="24"/>
          <w:szCs w:val="24"/>
          <w:lang w:eastAsia="uk-UA"/>
        </w:rPr>
        <w:t xml:space="preserve"> включає в себе:</w:t>
      </w:r>
    </w:p>
    <w:p w:rsidRPr="0069701F" w:rsidR="0069701F" w:rsidP="08B849F6" w:rsidRDefault="0069701F" w14:paraId="7B37AAAC" w14:textId="77777777">
      <w:pPr>
        <w:numPr>
          <w:ilvl w:val="0"/>
          <w:numId w:val="9"/>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Подання інформаційного повідомлення про пошкоджене/знищене житло.</w:t>
      </w:r>
    </w:p>
    <w:p w:rsidRPr="0069701F" w:rsidR="0069701F" w:rsidP="08B849F6" w:rsidRDefault="0069701F" w14:paraId="219B83F8" w14:textId="77777777">
      <w:pPr>
        <w:numPr>
          <w:ilvl w:val="0"/>
          <w:numId w:val="9"/>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Подання заяви на отримання компенсації. </w:t>
      </w:r>
    </w:p>
    <w:p w:rsidRPr="0069701F" w:rsidR="0069701F" w:rsidP="08B849F6" w:rsidRDefault="0069701F" w14:paraId="662281C1" w14:textId="77777777">
      <w:pPr>
        <w:numPr>
          <w:ilvl w:val="0"/>
          <w:numId w:val="9"/>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Обстеження житла комісією місцевої влади, яка оцінює ступінь руйнувань та визначає суму компенсації, відповідно до формул і </w:t>
      </w:r>
      <w:r w:rsidRPr="08B849F6" w:rsidR="0069701F">
        <w:rPr>
          <w:rFonts w:ascii="Arial" w:hAnsi="Arial" w:eastAsia="Arial" w:cs="Arial"/>
          <w:color w:val="000000" w:themeColor="text1" w:themeTint="FF" w:themeShade="FF"/>
          <w:sz w:val="24"/>
          <w:szCs w:val="24"/>
          <w:lang w:eastAsia="uk-UA"/>
        </w:rPr>
        <w:t>чеклисту</w:t>
      </w:r>
      <w:r w:rsidRPr="08B849F6" w:rsidR="0069701F">
        <w:rPr>
          <w:rFonts w:ascii="Arial" w:hAnsi="Arial" w:eastAsia="Arial" w:cs="Arial"/>
          <w:color w:val="000000" w:themeColor="text1" w:themeTint="FF" w:themeShade="FF"/>
          <w:sz w:val="24"/>
          <w:szCs w:val="24"/>
          <w:lang w:eastAsia="uk-UA"/>
        </w:rPr>
        <w:t xml:space="preserve"> затверджених в нормативно-правових актах та ухвалює рішення про надання компенсації. </w:t>
      </w:r>
    </w:p>
    <w:p w:rsidRPr="0069701F" w:rsidR="0069701F" w:rsidP="08B849F6" w:rsidRDefault="0069701F" w14:paraId="54D8BFF3" w14:textId="77777777">
      <w:pPr>
        <w:numPr>
          <w:ilvl w:val="0"/>
          <w:numId w:val="9"/>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Нарахування компенсації. </w:t>
      </w:r>
    </w:p>
    <w:p w:rsidRPr="0069701F" w:rsidR="0069701F" w:rsidP="08B849F6" w:rsidRDefault="0069701F" w14:paraId="1A48AA44" w14:textId="77777777">
      <w:pPr>
        <w:numPr>
          <w:ilvl w:val="0"/>
          <w:numId w:val="10"/>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Для пошкодженого житла нарахування відбувається на картку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70B8B623" w14:textId="77777777">
      <w:pPr>
        <w:numPr>
          <w:ilvl w:val="0"/>
          <w:numId w:val="10"/>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Для знищеного житла відображається житловий сертифікат в застосунку Дія, або приходить на електронну пошту при поданні заяви через портал Дія чи ЦНАП.</w:t>
      </w:r>
    </w:p>
    <w:p w:rsidRPr="0069701F" w:rsidR="0069701F" w:rsidP="08B849F6" w:rsidRDefault="0069701F" w14:paraId="793048D5" w14:textId="77777777">
      <w:pPr>
        <w:numPr>
          <w:ilvl w:val="0"/>
          <w:numId w:val="10"/>
        </w:numPr>
        <w:spacing w:after="0" w:line="240" w:lineRule="auto"/>
        <w:ind w:left="-180" w:firstLine="5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Для виплати на відбудову кошти зараховуються на картку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w:t>
      </w:r>
    </w:p>
    <w:p w:rsidRPr="0069701F" w:rsidR="0069701F" w:rsidP="08B849F6" w:rsidRDefault="0069701F" w14:paraId="4C6717C7" w14:textId="77777777">
      <w:pPr>
        <w:spacing w:after="0" w:line="240" w:lineRule="auto"/>
        <w:jc w:val="both"/>
        <w:rPr>
          <w:rFonts w:ascii="Arial" w:hAnsi="Arial" w:eastAsia="Arial" w:cs="Arial"/>
          <w:sz w:val="16"/>
          <w:szCs w:val="16"/>
          <w:lang w:eastAsia="uk-UA"/>
        </w:rPr>
      </w:pPr>
    </w:p>
    <w:p w:rsidRPr="0069701F" w:rsidR="0069701F" w:rsidP="08B849F6" w:rsidRDefault="0069701F" w14:paraId="2A0805A3" w14:textId="77777777">
      <w:pPr>
        <w:spacing w:after="0" w:line="240" w:lineRule="auto"/>
        <w:ind w:firstLine="708"/>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Від моменту подання заяви комісія місцевої влади має протягом 30 робочих днів ухвалити рішення про нарахування компенсації чи відмову з обґрунтуванням причин. </w:t>
      </w:r>
    </w:p>
    <w:p w:rsidRPr="0069701F" w:rsidR="0069701F" w:rsidP="08B849F6" w:rsidRDefault="0069701F" w14:paraId="10CCF79D" w14:textId="77777777">
      <w:pPr>
        <w:spacing w:after="0" w:line="240" w:lineRule="auto"/>
        <w:ind w:firstLine="708"/>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Розгляд заяви може бути призупинений комісією на 90 днів якщо бракує документів чи неможливо достовірно встановити факт знищення житла (в разі дистанційного обстеження).</w:t>
      </w:r>
    </w:p>
    <w:p w:rsidRPr="0069701F" w:rsidR="0069701F" w:rsidP="08B849F6" w:rsidRDefault="0069701F" w14:paraId="2243FAC2" w14:textId="77777777">
      <w:pPr>
        <w:spacing w:after="0" w:line="240" w:lineRule="auto"/>
        <w:jc w:val="both"/>
        <w:rPr>
          <w:rFonts w:ascii="Arial" w:hAnsi="Arial" w:eastAsia="Arial" w:cs="Arial"/>
          <w:sz w:val="16"/>
          <w:szCs w:val="16"/>
          <w:lang w:eastAsia="uk-UA"/>
        </w:rPr>
      </w:pPr>
    </w:p>
    <w:p w:rsidRPr="0069701F" w:rsidR="0069701F" w:rsidP="08B849F6" w:rsidRDefault="0069701F" w14:paraId="24F7AB36" w14:textId="1945935A">
      <w:pPr>
        <w:pStyle w:val="ListParagraph"/>
        <w:numPr>
          <w:ilvl w:val="0"/>
          <w:numId w:val="1"/>
        </w:numPr>
        <w:spacing w:after="0" w:line="240" w:lineRule="auto"/>
        <w:jc w:val="both"/>
        <w:textAlignment w:val="baseline"/>
        <w:rPr>
          <w:rFonts w:ascii="Arial" w:hAnsi="Arial" w:eastAsia="Arial" w:cs="Arial"/>
          <w:b w:val="1"/>
          <w:bCs w:val="1"/>
          <w:color w:val="000000"/>
          <w:sz w:val="24"/>
          <w:szCs w:val="24"/>
          <w:lang w:eastAsia="uk-UA"/>
        </w:rPr>
      </w:pPr>
      <w:r w:rsidRPr="08B849F6" w:rsidR="0069701F">
        <w:rPr>
          <w:rFonts w:ascii="Arial" w:hAnsi="Arial" w:eastAsia="Arial" w:cs="Arial"/>
          <w:b w:val="1"/>
          <w:bCs w:val="1"/>
          <w:color w:val="000000" w:themeColor="text1" w:themeTint="FF" w:themeShade="FF"/>
          <w:sz w:val="24"/>
          <w:szCs w:val="24"/>
          <w:lang w:eastAsia="uk-UA"/>
        </w:rPr>
        <w:t>Як можна подати заяву?</w:t>
      </w:r>
    </w:p>
    <w:p w:rsidRPr="0069701F" w:rsidR="0069701F" w:rsidP="08B849F6" w:rsidRDefault="0069701F" w14:paraId="4C6FFC13" w14:textId="77777777">
      <w:pPr>
        <w:spacing w:after="0" w:line="240" w:lineRule="auto"/>
        <w:jc w:val="both"/>
        <w:rPr>
          <w:rFonts w:ascii="Arial" w:hAnsi="Arial" w:eastAsia="Arial" w:cs="Arial"/>
          <w:sz w:val="16"/>
          <w:szCs w:val="16"/>
          <w:lang w:eastAsia="uk-UA"/>
        </w:rPr>
      </w:pPr>
    </w:p>
    <w:p w:rsidRPr="0069701F" w:rsidR="0069701F" w:rsidP="08B849F6" w:rsidRDefault="0069701F" w14:paraId="7F264D59"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Заяву на пошкоджене і знищене житло* можна подати через:</w:t>
      </w:r>
    </w:p>
    <w:p w:rsidRPr="0069701F" w:rsidR="0069701F" w:rsidP="08B849F6" w:rsidRDefault="0069701F" w14:paraId="7B725779" w14:textId="77777777">
      <w:pPr>
        <w:numPr>
          <w:ilvl w:val="0"/>
          <w:numId w:val="12"/>
        </w:numPr>
        <w:spacing w:after="0" w:line="240" w:lineRule="auto"/>
        <w:ind w:left="14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Мобільний застосунок Дія, у розділі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w:t>
      </w:r>
    </w:p>
    <w:p w:rsidRPr="0069701F" w:rsidR="0069701F" w:rsidP="08B849F6" w:rsidRDefault="0069701F" w14:paraId="6C92BECE" w14:textId="77777777">
      <w:pPr>
        <w:numPr>
          <w:ilvl w:val="0"/>
          <w:numId w:val="12"/>
        </w:numPr>
        <w:spacing w:after="0" w:line="240" w:lineRule="auto"/>
        <w:ind w:left="1440"/>
        <w:jc w:val="both"/>
        <w:textAlignment w:val="baseline"/>
        <w:rPr>
          <w:rFonts w:ascii="Arial" w:hAnsi="Arial" w:eastAsia="Arial" w:cs="Arial"/>
          <w:color w:val="000000"/>
          <w:sz w:val="24"/>
          <w:szCs w:val="24"/>
          <w:lang w:eastAsia="uk-UA"/>
        </w:rPr>
      </w:pPr>
      <w:hyperlink r:id="Rc723a3c13f974c3d">
        <w:r w:rsidRPr="08B849F6" w:rsidR="0069701F">
          <w:rPr>
            <w:rFonts w:ascii="Arial" w:hAnsi="Arial" w:eastAsia="Arial" w:cs="Arial"/>
            <w:color w:val="1155CC"/>
            <w:sz w:val="24"/>
            <w:szCs w:val="24"/>
            <w:u w:val="single"/>
            <w:lang w:eastAsia="uk-UA"/>
          </w:rPr>
          <w:t>Портал Дія </w:t>
        </w:r>
      </w:hyperlink>
    </w:p>
    <w:p w:rsidRPr="0069701F" w:rsidR="0069701F" w:rsidP="08B849F6" w:rsidRDefault="0069701F" w14:paraId="54AEDCCC" w14:textId="29D15C1D">
      <w:pPr>
        <w:numPr>
          <w:ilvl w:val="0"/>
          <w:numId w:val="12"/>
        </w:numPr>
        <w:spacing w:after="0" w:line="240" w:lineRule="auto"/>
        <w:ind w:left="1440"/>
        <w:jc w:val="both"/>
        <w:textAlignment w:val="baseline"/>
        <w:rPr>
          <w:rFonts w:ascii="Arial" w:hAnsi="Arial" w:eastAsia="Arial" w:cs="Arial"/>
          <w:i w:val="1"/>
          <w:iCs w:val="1"/>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ЦНАП </w:t>
      </w:r>
    </w:p>
    <w:p w:rsidRPr="0069701F" w:rsidR="0069701F" w:rsidP="08B849F6" w:rsidRDefault="0069701F" w14:paraId="5359509B" w14:textId="77777777">
      <w:pPr>
        <w:numPr>
          <w:ilvl w:val="0"/>
          <w:numId w:val="12"/>
        </w:numPr>
        <w:spacing w:after="0" w:line="240" w:lineRule="auto"/>
        <w:ind w:left="144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Нотаріуса</w:t>
      </w:r>
    </w:p>
    <w:p w:rsidRPr="0069701F" w:rsidR="0069701F" w:rsidP="08B849F6" w:rsidRDefault="0069701F" w14:paraId="247623A0" w14:textId="77777777">
      <w:pPr>
        <w:spacing w:after="0" w:line="240" w:lineRule="auto"/>
        <w:jc w:val="both"/>
        <w:rPr>
          <w:rFonts w:ascii="Arial" w:hAnsi="Arial" w:eastAsia="Arial" w:cs="Arial"/>
          <w:sz w:val="16"/>
          <w:szCs w:val="16"/>
          <w:lang w:eastAsia="uk-UA"/>
        </w:rPr>
      </w:pPr>
    </w:p>
    <w:p w:rsidRPr="0069701F" w:rsidR="0069701F" w:rsidP="08B849F6" w:rsidRDefault="0069701F" w14:paraId="63417861" w14:textId="77777777">
      <w:pPr>
        <w:spacing w:after="0"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грошової виплати на відбудову знищеного житла заяву можна подати через мобільний застосунок Дія.</w:t>
      </w:r>
    </w:p>
    <w:p w:rsidRPr="0069701F" w:rsidR="0069701F" w:rsidP="08B849F6" w:rsidRDefault="0069701F" w14:paraId="54F56EEC" w14:textId="447DE363">
      <w:pPr>
        <w:spacing w:after="0" w:line="240" w:lineRule="auto"/>
        <w:ind w:left="270" w:firstLine="540"/>
        <w:jc w:val="both"/>
        <w:textAlignment w:val="baseline"/>
        <w:rPr>
          <w:rFonts w:ascii="Arial" w:hAnsi="Arial" w:eastAsia="Arial" w:cs="Arial"/>
          <w:b w:val="1"/>
          <w:bCs w:val="1"/>
          <w:color w:val="000000"/>
          <w:sz w:val="24"/>
          <w:szCs w:val="24"/>
          <w:lang w:eastAsia="uk-UA"/>
        </w:rPr>
      </w:pPr>
      <w:r>
        <w:br/>
      </w:r>
      <w:r w:rsidRPr="08B849F6" w:rsidR="2C3DAABB">
        <w:rPr>
          <w:rFonts w:ascii="Arial" w:hAnsi="Arial" w:eastAsia="Arial" w:cs="Arial"/>
          <w:b w:val="1"/>
          <w:bCs w:val="1"/>
          <w:color w:val="000000" w:themeColor="text1" w:themeTint="FF" w:themeShade="FF"/>
          <w:sz w:val="24"/>
          <w:szCs w:val="24"/>
          <w:lang w:eastAsia="uk-UA"/>
        </w:rPr>
        <w:t>7</w:t>
      </w:r>
      <w:r w:rsidRPr="08B849F6" w:rsidR="13ED2C31">
        <w:rPr>
          <w:rFonts w:ascii="Arial" w:hAnsi="Arial" w:eastAsia="Arial" w:cs="Arial"/>
          <w:b w:val="1"/>
          <w:bCs w:val="1"/>
          <w:color w:val="000000" w:themeColor="text1" w:themeTint="FF" w:themeShade="FF"/>
          <w:sz w:val="24"/>
          <w:szCs w:val="24"/>
          <w:lang w:eastAsia="uk-UA"/>
        </w:rPr>
        <w:t xml:space="preserve">. </w:t>
      </w:r>
      <w:r w:rsidRPr="08B849F6" w:rsidR="0069701F">
        <w:rPr>
          <w:rFonts w:ascii="Arial" w:hAnsi="Arial" w:eastAsia="Arial" w:cs="Arial"/>
          <w:b w:val="1"/>
          <w:bCs w:val="1"/>
          <w:color w:val="000000" w:themeColor="text1" w:themeTint="FF" w:themeShade="FF"/>
          <w:sz w:val="24"/>
          <w:szCs w:val="24"/>
          <w:lang w:eastAsia="uk-UA"/>
        </w:rPr>
        <w:t>Як реалізувати житловий сертифікат?</w:t>
      </w:r>
    </w:p>
    <w:p w:rsidRPr="0069701F" w:rsidR="0069701F" w:rsidP="08B849F6" w:rsidRDefault="0069701F" w14:paraId="66AD3823" w14:textId="77777777">
      <w:pPr>
        <w:spacing w:after="0" w:line="240" w:lineRule="auto"/>
        <w:jc w:val="both"/>
        <w:rPr>
          <w:rFonts w:ascii="Arial" w:hAnsi="Arial" w:eastAsia="Arial" w:cs="Arial"/>
          <w:sz w:val="16"/>
          <w:szCs w:val="16"/>
          <w:lang w:eastAsia="uk-UA"/>
        </w:rPr>
      </w:pPr>
    </w:p>
    <w:p w:rsidRPr="0069701F" w:rsidR="0069701F" w:rsidP="08B849F6" w:rsidRDefault="0069701F" w14:paraId="1E4F7FD7"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Після нарахування компенсації, в застосунку Дія буде відображатись інформація про житловий сертифікат. Якщо заяву подавали через портал Дія або ЦНАП, то відомості про сертифікат прийдуть на електронну пошту. </w:t>
      </w:r>
    </w:p>
    <w:p w:rsidRPr="0069701F" w:rsidR="0069701F" w:rsidP="08B849F6" w:rsidRDefault="0069701F" w14:paraId="6AE82EDF" w14:textId="77777777">
      <w:pPr>
        <w:spacing w:after="0" w:line="240" w:lineRule="auto"/>
        <w:ind w:firstLine="630"/>
        <w:jc w:val="both"/>
        <w:rPr>
          <w:rFonts w:ascii="Arial" w:hAnsi="Arial" w:eastAsia="Arial" w:cs="Arial"/>
          <w:sz w:val="24"/>
          <w:szCs w:val="24"/>
          <w:lang w:eastAsia="uk-UA"/>
        </w:rPr>
      </w:pPr>
    </w:p>
    <w:p w:rsidRPr="0069701F" w:rsidR="0069701F" w:rsidP="08B849F6" w:rsidRDefault="0069701F" w14:paraId="685B240F"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його реалізації необхідно подати заяву на бронювання коштів через застосунок або портал Дія чи ЦНАП. </w:t>
      </w:r>
    </w:p>
    <w:p w:rsidRPr="0069701F" w:rsidR="0069701F" w:rsidP="08B849F6" w:rsidRDefault="0069701F" w14:paraId="0B8347D1" w14:textId="77777777">
      <w:pPr>
        <w:spacing w:after="0" w:line="240" w:lineRule="auto"/>
        <w:ind w:firstLine="630"/>
        <w:jc w:val="both"/>
        <w:rPr>
          <w:rFonts w:ascii="Arial" w:hAnsi="Arial" w:eastAsia="Arial" w:cs="Arial"/>
          <w:sz w:val="24"/>
          <w:szCs w:val="24"/>
          <w:lang w:eastAsia="uk-UA"/>
        </w:rPr>
      </w:pPr>
    </w:p>
    <w:p w:rsidRPr="0069701F" w:rsidR="0069701F" w:rsidP="08B849F6" w:rsidRDefault="0069701F" w14:paraId="4666D3C6"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Якщо на рахунку програми наявні кошти для реалізації сертифікату протягом 5 днів громадянин отримує сповіщення про можливість реалізації сертифікату. </w:t>
      </w:r>
    </w:p>
    <w:p w:rsidRPr="0069701F" w:rsidR="0069701F" w:rsidP="08B849F6" w:rsidRDefault="0069701F" w14:paraId="71D72B44" w14:textId="77777777">
      <w:pPr>
        <w:spacing w:after="0" w:line="240" w:lineRule="auto"/>
        <w:ind w:firstLine="630"/>
        <w:jc w:val="both"/>
        <w:rPr>
          <w:rFonts w:ascii="Arial" w:hAnsi="Arial" w:eastAsia="Arial" w:cs="Arial"/>
          <w:sz w:val="24"/>
          <w:szCs w:val="24"/>
          <w:lang w:eastAsia="uk-UA"/>
        </w:rPr>
      </w:pPr>
    </w:p>
    <w:p w:rsidRPr="0069701F" w:rsidR="0069701F" w:rsidP="08B849F6" w:rsidRDefault="0069701F" w14:paraId="66A3D5D3"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Якщо коштів на рахунку недостатньо для бронювання сертифікату, заявка буде розміщена в електронній черзі.</w:t>
      </w:r>
    </w:p>
    <w:p w:rsidRPr="0069701F" w:rsidR="0069701F" w:rsidP="08B849F6" w:rsidRDefault="0069701F" w14:paraId="364EDEE3" w14:textId="77777777">
      <w:pPr>
        <w:spacing w:after="0" w:line="240" w:lineRule="auto"/>
        <w:ind w:firstLine="630"/>
        <w:jc w:val="both"/>
        <w:rPr>
          <w:rFonts w:ascii="Arial" w:hAnsi="Arial" w:eastAsia="Arial" w:cs="Arial"/>
          <w:sz w:val="24"/>
          <w:szCs w:val="24"/>
          <w:lang w:eastAsia="uk-UA"/>
        </w:rPr>
      </w:pPr>
    </w:p>
    <w:p w:rsidRPr="0069701F" w:rsidR="0069701F" w:rsidP="08B849F6" w:rsidRDefault="0069701F" w14:paraId="0AC97F23"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Після підтвердження бронювання коштів громадянин має 30 днів для реалізації сертифікату. Для цього необхідно:</w:t>
      </w:r>
    </w:p>
    <w:p w:rsidRPr="0069701F" w:rsidR="0069701F" w:rsidP="08B849F6" w:rsidRDefault="0069701F" w14:paraId="6F1F1EEE" w14:textId="4E49D5E3">
      <w:pPr>
        <w:spacing w:after="0" w:line="240" w:lineRule="auto"/>
        <w:ind w:firstLine="630"/>
        <w:jc w:val="both"/>
      </w:pPr>
    </w:p>
    <w:p w:rsidRPr="0069701F" w:rsidR="0069701F" w:rsidP="08B849F6" w:rsidRDefault="0069701F" w14:paraId="17F279AA" w14:textId="77777777">
      <w:pPr>
        <w:numPr>
          <w:ilvl w:val="0"/>
          <w:numId w:val="14"/>
        </w:numPr>
        <w:spacing w:after="0" w:line="240" w:lineRule="auto"/>
        <w:ind w:left="99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знайти житло, яке ви хочете придбати та домовитись з продавцем;</w:t>
      </w:r>
    </w:p>
    <w:p w:rsidRPr="0069701F" w:rsidR="0069701F" w:rsidP="08B849F6" w:rsidRDefault="0069701F" w14:paraId="4C322322" w14:textId="77777777">
      <w:pPr>
        <w:numPr>
          <w:ilvl w:val="0"/>
          <w:numId w:val="14"/>
        </w:numPr>
        <w:spacing w:after="0" w:line="240" w:lineRule="auto"/>
        <w:ind w:left="99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припинити право власності на знищене житло;</w:t>
      </w:r>
    </w:p>
    <w:p w:rsidRPr="0069701F" w:rsidR="0069701F" w:rsidP="08B849F6" w:rsidRDefault="0069701F" w14:paraId="3A7AA7EB" w14:textId="77777777">
      <w:pPr>
        <w:numPr>
          <w:ilvl w:val="0"/>
          <w:numId w:val="14"/>
        </w:numPr>
        <w:spacing w:after="0" w:line="240" w:lineRule="auto"/>
        <w:ind w:left="990"/>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звернутись до нотаріуса для оформлення угоди купівлі-продажу. </w:t>
      </w:r>
    </w:p>
    <w:p w:rsidRPr="0069701F" w:rsidR="0069701F" w:rsidP="08B849F6" w:rsidRDefault="0069701F" w14:paraId="0E88B0AD" w14:textId="77777777">
      <w:pPr>
        <w:spacing w:after="0" w:line="240" w:lineRule="auto"/>
        <w:ind w:firstLine="630"/>
        <w:jc w:val="both"/>
        <w:rPr>
          <w:rFonts w:ascii="Arial" w:hAnsi="Arial" w:eastAsia="Arial" w:cs="Arial"/>
          <w:sz w:val="24"/>
          <w:szCs w:val="24"/>
          <w:lang w:eastAsia="uk-UA"/>
        </w:rPr>
      </w:pPr>
    </w:p>
    <w:p w:rsidRPr="0069701F" w:rsidR="0069701F" w:rsidP="08B849F6" w:rsidRDefault="0069701F" w14:paraId="2CEE8935"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Протягом 5 днів після оформлення угоди, на рахунок продавця зараховуються кошти. </w:t>
      </w:r>
    </w:p>
    <w:p w:rsidRPr="0069701F" w:rsidR="0069701F" w:rsidP="08B849F6" w:rsidRDefault="0069701F" w14:paraId="56127E1C"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Рахунок має бути відкритим в одному з державних банків України. </w:t>
      </w:r>
    </w:p>
    <w:p w:rsidRPr="0069701F" w:rsidR="0069701F" w:rsidP="08B849F6" w:rsidRDefault="0069701F" w14:paraId="75ABB1BB" w14:textId="670447C6">
      <w:pPr>
        <w:spacing w:after="0" w:line="240" w:lineRule="auto"/>
        <w:jc w:val="both"/>
        <w:rPr>
          <w:rFonts w:ascii="Arial" w:hAnsi="Arial" w:eastAsia="Arial" w:cs="Arial"/>
          <w:color w:val="1155CC"/>
          <w:sz w:val="24"/>
          <w:szCs w:val="24"/>
          <w:u w:val="single"/>
          <w:lang w:eastAsia="uk-UA"/>
        </w:rPr>
      </w:pPr>
    </w:p>
    <w:p w:rsidRPr="0069701F" w:rsidR="0069701F" w:rsidP="08B849F6" w:rsidRDefault="0069701F" w14:paraId="4C6569F2" w14:textId="660AA7F8">
      <w:pPr>
        <w:pStyle w:val="a"/>
        <w:spacing w:after="0" w:line="240" w:lineRule="auto"/>
        <w:ind w:left="0"/>
        <w:jc w:val="both"/>
        <w:textAlignment w:val="baseline"/>
        <w:rPr>
          <w:rFonts w:ascii="Arial" w:hAnsi="Arial" w:eastAsia="Arial" w:cs="Arial"/>
          <w:b w:val="1"/>
          <w:bCs w:val="1"/>
          <w:color w:val="000000"/>
          <w:sz w:val="24"/>
          <w:szCs w:val="24"/>
          <w:lang w:eastAsia="uk-UA"/>
        </w:rPr>
      </w:pPr>
      <w:r w:rsidRPr="08B849F6" w:rsidR="29BA45C4">
        <w:rPr>
          <w:rFonts w:ascii="Arial" w:hAnsi="Arial" w:eastAsia="Arial" w:cs="Arial"/>
          <w:b w:val="1"/>
          <w:bCs w:val="1"/>
          <w:color w:val="000000" w:themeColor="text1" w:themeTint="FF" w:themeShade="FF"/>
          <w:sz w:val="24"/>
          <w:szCs w:val="24"/>
          <w:lang w:eastAsia="uk-UA"/>
        </w:rPr>
        <w:t xml:space="preserve">      </w:t>
      </w:r>
      <w:r>
        <w:tab/>
      </w:r>
      <w:r w:rsidRPr="08B849F6" w:rsidR="29BA45C4">
        <w:rPr>
          <w:rFonts w:ascii="Arial" w:hAnsi="Arial" w:eastAsia="Arial" w:cs="Arial"/>
          <w:b w:val="1"/>
          <w:bCs w:val="1"/>
          <w:color w:val="000000" w:themeColor="text1" w:themeTint="FF" w:themeShade="FF"/>
          <w:sz w:val="24"/>
          <w:szCs w:val="24"/>
          <w:lang w:eastAsia="uk-UA"/>
        </w:rPr>
        <w:t>8.</w:t>
      </w:r>
      <w:r w:rsidRPr="08B849F6" w:rsidR="0069701F">
        <w:rPr>
          <w:rFonts w:ascii="Arial" w:hAnsi="Arial" w:eastAsia="Arial" w:cs="Arial"/>
          <w:b w:val="1"/>
          <w:bCs w:val="1"/>
          <w:color w:val="000000" w:themeColor="text1" w:themeTint="FF" w:themeShade="FF"/>
          <w:sz w:val="24"/>
          <w:szCs w:val="24"/>
          <w:lang w:eastAsia="uk-UA"/>
        </w:rPr>
        <w:t>Реалізація виплати на ремонт пошкодженого житла категорії Б</w:t>
      </w:r>
    </w:p>
    <w:p w:rsidRPr="0069701F" w:rsidR="0069701F" w:rsidP="08B849F6" w:rsidRDefault="0069701F" w14:paraId="699E387C" w14:textId="77777777">
      <w:pPr>
        <w:spacing w:after="0" w:line="240" w:lineRule="auto"/>
        <w:jc w:val="both"/>
        <w:rPr>
          <w:rFonts w:ascii="Arial" w:hAnsi="Arial" w:eastAsia="Arial" w:cs="Arial"/>
          <w:sz w:val="24"/>
          <w:szCs w:val="24"/>
          <w:lang w:eastAsia="uk-UA"/>
        </w:rPr>
      </w:pPr>
    </w:p>
    <w:p w:rsidRPr="0069701F" w:rsidR="0069701F" w:rsidP="08B849F6" w:rsidRDefault="0069701F" w14:paraId="75E9E980" w14:textId="77777777">
      <w:pPr>
        <w:spacing w:after="0" w:line="240" w:lineRule="auto"/>
        <w:ind w:firstLine="708"/>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Кошти зараховуються двома траншами(70/30). Після витрати коштів першого траншу необхідно подати звіт про проміжну верифікацію, який перевіряє комісія місцевої влади та ухвалює рішення про нарахування коштів другого траншу. </w:t>
      </w:r>
    </w:p>
    <w:p w:rsidRPr="0069701F" w:rsidR="0069701F" w:rsidP="08B849F6" w:rsidRDefault="0069701F" w14:paraId="29AFC864" w14:textId="77777777">
      <w:pPr>
        <w:spacing w:after="0" w:line="240" w:lineRule="auto"/>
        <w:jc w:val="both"/>
        <w:rPr>
          <w:rFonts w:ascii="Arial" w:hAnsi="Arial" w:eastAsia="Arial" w:cs="Arial"/>
          <w:sz w:val="24"/>
          <w:szCs w:val="24"/>
          <w:lang w:eastAsia="uk-UA"/>
        </w:rPr>
      </w:pPr>
      <w:r>
        <w:br/>
      </w:r>
    </w:p>
    <w:p w:rsidRPr="0069701F" w:rsidR="0069701F" w:rsidP="08B849F6" w:rsidRDefault="0069701F" w14:paraId="57A76597" w14:textId="75F919AF">
      <w:pPr>
        <w:pStyle w:val="a"/>
        <w:spacing w:after="0" w:line="240" w:lineRule="auto"/>
        <w:ind w:left="0" w:firstLine="708"/>
        <w:jc w:val="both"/>
        <w:textAlignment w:val="baseline"/>
        <w:rPr>
          <w:rFonts w:ascii="Arial" w:hAnsi="Arial" w:eastAsia="Arial" w:cs="Arial"/>
          <w:b w:val="1"/>
          <w:bCs w:val="1"/>
          <w:color w:val="000000"/>
          <w:sz w:val="24"/>
          <w:szCs w:val="24"/>
          <w:lang w:eastAsia="uk-UA"/>
        </w:rPr>
      </w:pPr>
      <w:r w:rsidRPr="08B849F6" w:rsidR="605A7058">
        <w:rPr>
          <w:rFonts w:ascii="Arial" w:hAnsi="Arial" w:eastAsia="Arial" w:cs="Arial"/>
          <w:b w:val="1"/>
          <w:bCs w:val="1"/>
          <w:color w:val="000000" w:themeColor="text1" w:themeTint="FF" w:themeShade="FF"/>
          <w:sz w:val="24"/>
          <w:szCs w:val="24"/>
          <w:lang w:eastAsia="uk-UA"/>
        </w:rPr>
        <w:t xml:space="preserve">9. </w:t>
      </w:r>
      <w:r w:rsidRPr="08B849F6" w:rsidR="0069701F">
        <w:rPr>
          <w:rFonts w:ascii="Arial" w:hAnsi="Arial" w:eastAsia="Arial" w:cs="Arial"/>
          <w:b w:val="1"/>
          <w:bCs w:val="1"/>
          <w:color w:val="000000" w:themeColor="text1" w:themeTint="FF" w:themeShade="FF"/>
          <w:sz w:val="24"/>
          <w:szCs w:val="24"/>
          <w:lang w:eastAsia="uk-UA"/>
        </w:rPr>
        <w:t>Реалізація грошової виплати для відбудови знищеного житла на власній земельній ділянці.</w:t>
      </w:r>
    </w:p>
    <w:p w:rsidRPr="0069701F" w:rsidR="0069701F" w:rsidP="08B849F6" w:rsidRDefault="0069701F" w14:paraId="4BF133B6" w14:textId="77777777">
      <w:pPr>
        <w:spacing w:after="0" w:line="240" w:lineRule="auto"/>
        <w:jc w:val="both"/>
        <w:rPr>
          <w:rFonts w:ascii="Arial" w:hAnsi="Arial" w:eastAsia="Arial" w:cs="Arial"/>
          <w:sz w:val="24"/>
          <w:szCs w:val="24"/>
          <w:lang w:eastAsia="uk-UA"/>
        </w:rPr>
      </w:pPr>
    </w:p>
    <w:p w:rsidRPr="0069701F" w:rsidR="0069701F" w:rsidP="08B849F6" w:rsidRDefault="0069701F" w14:paraId="7F59AF7F" w14:textId="77777777">
      <w:pPr>
        <w:spacing w:after="0" w:line="240" w:lineRule="auto"/>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Кошти зараховуються двома траншами(50/50).</w:t>
      </w:r>
    </w:p>
    <w:p w:rsidRPr="0069701F" w:rsidR="0069701F" w:rsidP="08B849F6" w:rsidRDefault="0069701F" w14:paraId="2EAE87EF" w14:textId="77777777">
      <w:pPr>
        <w:spacing w:after="0" w:line="240" w:lineRule="auto"/>
        <w:jc w:val="both"/>
        <w:rPr>
          <w:rFonts w:ascii="Arial" w:hAnsi="Arial" w:eastAsia="Arial" w:cs="Arial"/>
          <w:sz w:val="24"/>
          <w:szCs w:val="24"/>
          <w:lang w:eastAsia="uk-UA"/>
        </w:rPr>
      </w:pPr>
    </w:p>
    <w:p w:rsidRPr="0069701F" w:rsidR="0069701F" w:rsidP="08B849F6" w:rsidRDefault="0069701F" w14:paraId="78A1ABC5" w14:textId="77777777">
      <w:pPr>
        <w:spacing w:after="0" w:line="240" w:lineRule="auto"/>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отримання коштів першого траншу необхідно:</w:t>
      </w:r>
    </w:p>
    <w:p w:rsidRPr="0069701F" w:rsidR="0069701F" w:rsidP="08B849F6" w:rsidRDefault="0069701F" w14:paraId="6D479D80" w14:textId="77777777">
      <w:pPr>
        <w:numPr>
          <w:ilvl w:val="0"/>
          <w:numId w:val="19"/>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Подати повідомлення про початок будівельних робіт в Єдиній державній електронній системі у сфері будівництва. </w:t>
      </w:r>
    </w:p>
    <w:p w:rsidRPr="0069701F" w:rsidR="0069701F" w:rsidP="08B849F6" w:rsidRDefault="0069701F" w14:paraId="6F7217EE" w14:textId="77777777">
      <w:pPr>
        <w:spacing w:after="0" w:line="240" w:lineRule="auto"/>
        <w:ind w:left="72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Це можна зробити через портал Дія або ЦНАП.</w:t>
      </w:r>
    </w:p>
    <w:p w:rsidRPr="0069701F" w:rsidR="0069701F" w:rsidP="08B849F6" w:rsidRDefault="0069701F" w14:paraId="070CFCFA" w14:textId="77777777">
      <w:pPr>
        <w:numPr>
          <w:ilvl w:val="0"/>
          <w:numId w:val="20"/>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Припинити право власності на знищений об’єкт нерухомості (перевірте наявність окремого права власності на земельну ділянку)</w:t>
      </w:r>
    </w:p>
    <w:p w:rsidRPr="0069701F" w:rsidR="0069701F" w:rsidP="08B849F6" w:rsidRDefault="0069701F" w14:paraId="1851AB82" w14:textId="77777777">
      <w:pPr>
        <w:numPr>
          <w:ilvl w:val="0"/>
          <w:numId w:val="21"/>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Подати запит на нарахування коштів через мобільний застосунок Дія. </w:t>
      </w:r>
    </w:p>
    <w:p w:rsidRPr="0069701F" w:rsidR="0069701F" w:rsidP="08B849F6" w:rsidRDefault="0069701F" w14:paraId="102D65E8" w14:textId="77777777">
      <w:pPr>
        <w:spacing w:after="0" w:line="240" w:lineRule="auto"/>
        <w:jc w:val="both"/>
        <w:rPr>
          <w:rFonts w:ascii="Arial" w:hAnsi="Arial" w:eastAsia="Arial" w:cs="Arial"/>
          <w:sz w:val="24"/>
          <w:szCs w:val="24"/>
          <w:lang w:eastAsia="uk-UA"/>
        </w:rPr>
      </w:pPr>
    </w:p>
    <w:p w:rsidRPr="0069701F" w:rsidR="0069701F" w:rsidP="08B849F6" w:rsidRDefault="0069701F" w14:paraId="38AB3A4A" w14:textId="77777777">
      <w:pPr>
        <w:spacing w:after="0" w:line="240" w:lineRule="auto"/>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отримання коштів другого траншу необхідно:</w:t>
      </w:r>
    </w:p>
    <w:p w:rsidRPr="0069701F" w:rsidR="0069701F" w:rsidP="08B849F6" w:rsidRDefault="0069701F" w14:paraId="1BE80DE4" w14:textId="77777777">
      <w:pPr>
        <w:numPr>
          <w:ilvl w:val="0"/>
          <w:numId w:val="22"/>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Подати проєктну, зокрема, кошторисну документацію на об’єкт розроблену сертифікованим фахівцем.</w:t>
      </w:r>
    </w:p>
    <w:p w:rsidRPr="0069701F" w:rsidR="0069701F" w:rsidP="08B849F6" w:rsidRDefault="0069701F" w14:paraId="3069919C" w14:textId="77777777">
      <w:pPr>
        <w:numPr>
          <w:ilvl w:val="0"/>
          <w:numId w:val="22"/>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Закупити будівельні матеріали. </w:t>
      </w:r>
    </w:p>
    <w:p w:rsidRPr="0069701F" w:rsidR="0069701F" w:rsidP="08B849F6" w:rsidRDefault="0069701F" w14:paraId="5D03E6D6" w14:textId="77777777">
      <w:pPr>
        <w:numPr>
          <w:ilvl w:val="0"/>
          <w:numId w:val="22"/>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Розпочати фактичні будівельні роботи. </w:t>
      </w:r>
    </w:p>
    <w:p w:rsidRPr="0069701F" w:rsidR="0069701F" w:rsidP="08B849F6" w:rsidRDefault="0069701F" w14:paraId="79BB7F6C" w14:textId="77777777">
      <w:pPr>
        <w:numPr>
          <w:ilvl w:val="0"/>
          <w:numId w:val="22"/>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Подати повідомлення про зміну даних у повідомленні про початок будівельних робіт- через ЦНАП, або портал Дія.</w:t>
      </w:r>
    </w:p>
    <w:p w:rsidRPr="0069701F" w:rsidR="0069701F" w:rsidP="08B849F6" w:rsidRDefault="0069701F" w14:paraId="291450B7" w14:textId="77777777">
      <w:pPr>
        <w:pStyle w:val="ListParagraph"/>
        <w:numPr>
          <w:ilvl w:val="0"/>
          <w:numId w:val="22"/>
        </w:numPr>
        <w:spacing w:after="0" w:line="240" w:lineRule="auto"/>
        <w:jc w:val="both"/>
        <w:textAlignment w:val="baseline"/>
        <w:rPr>
          <w:rFonts w:ascii="Arial" w:hAnsi="Arial" w:eastAsia="Arial" w:cs="Arial"/>
          <w:color w:val="000000"/>
          <w:sz w:val="24"/>
          <w:szCs w:val="24"/>
          <w:lang w:eastAsia="uk-UA"/>
        </w:rPr>
      </w:pPr>
      <w:r w:rsidRPr="08B849F6" w:rsidR="0069701F">
        <w:rPr>
          <w:rFonts w:ascii="Arial" w:hAnsi="Arial" w:eastAsia="Arial" w:cs="Arial"/>
          <w:color w:val="000000" w:themeColor="text1" w:themeTint="FF" w:themeShade="FF"/>
          <w:sz w:val="24"/>
          <w:szCs w:val="24"/>
          <w:lang w:eastAsia="uk-UA"/>
        </w:rPr>
        <w:t>Подати через мобільний застосунок Дія звіт про проміжну верифікацію (з підтверджуючими документами та фото реального будівництва), який перевіряє комісія місцевої влади та ухвалює рішення про нарахування коштів другого траншу. </w:t>
      </w:r>
    </w:p>
    <w:p w:rsidRPr="0069701F" w:rsidR="0069701F" w:rsidP="08B849F6" w:rsidRDefault="0069701F" w14:paraId="0B694756" w14:textId="77777777">
      <w:pPr>
        <w:spacing w:after="0" w:line="240" w:lineRule="auto"/>
        <w:jc w:val="both"/>
        <w:rPr>
          <w:rFonts w:ascii="Arial" w:hAnsi="Arial" w:eastAsia="Arial" w:cs="Arial"/>
          <w:sz w:val="16"/>
          <w:szCs w:val="16"/>
          <w:lang w:eastAsia="uk-UA"/>
        </w:rPr>
      </w:pPr>
    </w:p>
    <w:p w:rsidRPr="0069701F" w:rsidR="0069701F" w:rsidP="08B849F6" w:rsidRDefault="0069701F" w14:paraId="60E27353" w14:textId="77777777">
      <w:pPr>
        <w:spacing w:after="0" w:line="240" w:lineRule="auto"/>
        <w:ind w:firstLine="708"/>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подання заяви на другий транш необхідно витратити не менше 90% коштів першого траншу. </w:t>
      </w:r>
    </w:p>
    <w:p w:rsidRPr="0069701F" w:rsidR="0069701F" w:rsidP="08B849F6" w:rsidRDefault="0069701F" w14:paraId="6A6F231F" w14:textId="19B4E07C">
      <w:pPr>
        <w:spacing w:after="0" w:line="240" w:lineRule="auto"/>
        <w:jc w:val="both"/>
        <w:rPr>
          <w:sz w:val="16"/>
          <w:szCs w:val="16"/>
          <w:lang w:eastAsia="uk-UA"/>
        </w:rPr>
      </w:pPr>
    </w:p>
    <w:p w:rsidRPr="0069701F" w:rsidR="0069701F" w:rsidP="08B849F6" w:rsidRDefault="0069701F" w14:paraId="44A352A6" w14:textId="3F329979">
      <w:pPr>
        <w:pStyle w:val="a"/>
        <w:spacing w:after="0" w:line="240" w:lineRule="auto"/>
        <w:ind w:left="708"/>
        <w:jc w:val="both"/>
        <w:textAlignment w:val="baseline"/>
        <w:rPr>
          <w:rFonts w:ascii="Arial" w:hAnsi="Arial" w:eastAsia="Arial" w:cs="Arial"/>
          <w:b w:val="1"/>
          <w:bCs w:val="1"/>
          <w:color w:val="000000"/>
          <w:sz w:val="24"/>
          <w:szCs w:val="24"/>
          <w:lang w:eastAsia="uk-UA"/>
        </w:rPr>
      </w:pPr>
      <w:r w:rsidRPr="08B849F6" w:rsidR="53E2BFEF">
        <w:rPr>
          <w:rFonts w:ascii="Arial" w:hAnsi="Arial" w:eastAsia="Arial" w:cs="Arial"/>
          <w:b w:val="1"/>
          <w:bCs w:val="1"/>
          <w:color w:val="000000" w:themeColor="text1" w:themeTint="FF" w:themeShade="FF"/>
          <w:sz w:val="24"/>
          <w:szCs w:val="24"/>
          <w:lang w:eastAsia="uk-UA"/>
        </w:rPr>
        <w:t xml:space="preserve">10. </w:t>
      </w:r>
      <w:r w:rsidRPr="08B849F6" w:rsidR="0069701F">
        <w:rPr>
          <w:rFonts w:ascii="Arial" w:hAnsi="Arial" w:eastAsia="Arial" w:cs="Arial"/>
          <w:b w:val="1"/>
          <w:bCs w:val="1"/>
          <w:color w:val="000000" w:themeColor="text1" w:themeTint="FF" w:themeShade="FF"/>
          <w:sz w:val="24"/>
          <w:szCs w:val="24"/>
          <w:lang w:eastAsia="uk-UA"/>
        </w:rPr>
        <w:t>Фінальне звітування</w:t>
      </w:r>
    </w:p>
    <w:p w:rsidRPr="0069701F" w:rsidR="0069701F" w:rsidP="08B849F6" w:rsidRDefault="0069701F" w14:paraId="48A683D8" w14:textId="77777777">
      <w:pPr>
        <w:spacing w:after="0" w:line="240" w:lineRule="auto"/>
        <w:jc w:val="both"/>
        <w:rPr>
          <w:rFonts w:ascii="Arial" w:hAnsi="Arial" w:eastAsia="Arial" w:cs="Arial"/>
          <w:sz w:val="16"/>
          <w:szCs w:val="16"/>
          <w:lang w:eastAsia="uk-UA"/>
        </w:rPr>
      </w:pPr>
    </w:p>
    <w:p w:rsidRPr="0069701F" w:rsidR="0069701F" w:rsidP="08B849F6" w:rsidRDefault="0069701F" w14:paraId="371CD1A2"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Якщо ви отримали кошти для ремонту пошкодженого житла після завершення ремонтних робіт необхідно подати фінальний звіт. Це можна зробити в застосунку або через портал Дія чи ЦНАП.</w:t>
      </w:r>
    </w:p>
    <w:p w:rsidRPr="0069701F" w:rsidR="0069701F" w:rsidP="08B849F6" w:rsidRDefault="0069701F" w14:paraId="67A2F75C" w14:textId="77777777">
      <w:pPr>
        <w:spacing w:after="0" w:line="240" w:lineRule="auto"/>
        <w:ind w:firstLine="630"/>
        <w:jc w:val="both"/>
        <w:rPr>
          <w:rFonts w:ascii="Arial" w:hAnsi="Arial" w:eastAsia="Arial" w:cs="Arial"/>
          <w:sz w:val="16"/>
          <w:szCs w:val="16"/>
          <w:lang w:eastAsia="uk-UA"/>
        </w:rPr>
      </w:pPr>
    </w:p>
    <w:p w:rsidRPr="0069701F" w:rsidR="0069701F" w:rsidP="08B849F6" w:rsidRDefault="0069701F" w14:paraId="71F87782"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Для фінального звітування за кошти грошової виплати на відбудову необхідно ввести об’єкт в експлуатацію та подати фінальний звіт через мобільний застосунок.</w:t>
      </w:r>
    </w:p>
    <w:p w:rsidRPr="0069701F" w:rsidR="0069701F" w:rsidP="08B849F6" w:rsidRDefault="0069701F" w14:paraId="640DB66D" w14:textId="77777777">
      <w:pPr>
        <w:spacing w:after="0" w:line="240" w:lineRule="auto"/>
        <w:ind w:firstLine="630"/>
        <w:jc w:val="both"/>
        <w:rPr>
          <w:rFonts w:ascii="Arial" w:hAnsi="Arial" w:eastAsia="Arial" w:cs="Arial"/>
          <w:sz w:val="16"/>
          <w:szCs w:val="16"/>
          <w:lang w:eastAsia="uk-UA"/>
        </w:rPr>
      </w:pPr>
    </w:p>
    <w:p w:rsidRPr="0069701F" w:rsidR="0069701F" w:rsidP="08B849F6" w:rsidRDefault="0069701F" w14:paraId="7D1C6BB4" w14:textId="77777777">
      <w:pPr>
        <w:spacing w:after="0" w:line="240" w:lineRule="auto"/>
        <w:ind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В разі встановлення нецільового використання коштів програми отримувачі компенсації зобов’язані повернути кошти в повному обсязі. </w:t>
      </w:r>
    </w:p>
    <w:p w:rsidRPr="0069701F" w:rsidR="0069701F" w:rsidP="08B849F6" w:rsidRDefault="0069701F" w14:paraId="465CDF1D" w14:textId="4BE07352">
      <w:pPr>
        <w:spacing w:after="0" w:line="240" w:lineRule="auto"/>
        <w:jc w:val="both"/>
        <w:rPr>
          <w:sz w:val="16"/>
          <w:szCs w:val="16"/>
          <w:lang w:eastAsia="uk-UA"/>
        </w:rPr>
      </w:pPr>
    </w:p>
    <w:p w:rsidRPr="0069701F" w:rsidR="0069701F" w:rsidP="08B849F6" w:rsidRDefault="0069701F" w14:paraId="73E825C9" w14:textId="3D45B37C">
      <w:pPr>
        <w:pStyle w:val="a"/>
        <w:spacing w:after="0" w:line="240" w:lineRule="auto"/>
        <w:ind w:left="0" w:firstLine="708"/>
        <w:jc w:val="both"/>
        <w:textAlignment w:val="baseline"/>
        <w:rPr>
          <w:rFonts w:ascii="Arial" w:hAnsi="Arial" w:eastAsia="Arial" w:cs="Arial"/>
          <w:b w:val="1"/>
          <w:bCs w:val="1"/>
          <w:color w:val="000000"/>
          <w:sz w:val="24"/>
          <w:szCs w:val="24"/>
          <w:lang w:eastAsia="uk-UA"/>
        </w:rPr>
      </w:pPr>
      <w:r w:rsidRPr="08B849F6" w:rsidR="69E7B1F0">
        <w:rPr>
          <w:rFonts w:ascii="Arial" w:hAnsi="Arial" w:eastAsia="Arial" w:cs="Arial"/>
          <w:b w:val="1"/>
          <w:bCs w:val="1"/>
          <w:color w:val="000000" w:themeColor="text1" w:themeTint="FF" w:themeShade="FF"/>
          <w:sz w:val="24"/>
          <w:szCs w:val="24"/>
          <w:lang w:eastAsia="uk-UA"/>
        </w:rPr>
        <w:t xml:space="preserve">11. </w:t>
      </w:r>
      <w:r w:rsidRPr="08B849F6" w:rsidR="03AA65D3">
        <w:rPr>
          <w:rFonts w:ascii="Arial" w:hAnsi="Arial" w:eastAsia="Arial" w:cs="Arial"/>
          <w:b w:val="1"/>
          <w:bCs w:val="1"/>
          <w:color w:val="000000" w:themeColor="text1" w:themeTint="FF" w:themeShade="FF"/>
          <w:sz w:val="24"/>
          <w:szCs w:val="24"/>
          <w:lang w:eastAsia="uk-UA"/>
        </w:rPr>
        <w:t xml:space="preserve"> </w:t>
      </w:r>
      <w:r w:rsidRPr="08B849F6" w:rsidR="0069701F">
        <w:rPr>
          <w:rFonts w:ascii="Arial" w:hAnsi="Arial" w:eastAsia="Arial" w:cs="Arial"/>
          <w:b w:val="1"/>
          <w:bCs w:val="1"/>
          <w:color w:val="000000" w:themeColor="text1" w:themeTint="FF" w:themeShade="FF"/>
          <w:sz w:val="24"/>
          <w:szCs w:val="24"/>
          <w:lang w:eastAsia="uk-UA"/>
        </w:rPr>
        <w:t xml:space="preserve">Контакти місцевої комісії </w:t>
      </w:r>
      <w:r w:rsidRPr="08B849F6" w:rsidR="0069701F">
        <w:rPr>
          <w:rFonts w:ascii="Arial" w:hAnsi="Arial" w:eastAsia="Arial" w:cs="Arial"/>
          <w:b w:val="1"/>
          <w:bCs w:val="1"/>
          <w:color w:val="000000" w:themeColor="text1" w:themeTint="FF" w:themeShade="FF"/>
          <w:sz w:val="24"/>
          <w:szCs w:val="24"/>
          <w:lang w:eastAsia="uk-UA"/>
        </w:rPr>
        <w:t>єВідновлення</w:t>
      </w:r>
      <w:r w:rsidRPr="08B849F6" w:rsidR="0069701F">
        <w:rPr>
          <w:rFonts w:ascii="Arial" w:hAnsi="Arial" w:eastAsia="Arial" w:cs="Arial"/>
          <w:b w:val="1"/>
          <w:bCs w:val="1"/>
          <w:color w:val="000000" w:themeColor="text1" w:themeTint="FF" w:themeShade="FF"/>
          <w:sz w:val="24"/>
          <w:szCs w:val="24"/>
          <w:lang w:eastAsia="uk-UA"/>
        </w:rPr>
        <w:t>. </w:t>
      </w:r>
    </w:p>
    <w:p w:rsidRPr="0069701F" w:rsidR="0069701F" w:rsidP="08B849F6" w:rsidRDefault="0069701F" w14:paraId="2BFE9073" w14:textId="77777777">
      <w:pPr>
        <w:spacing w:after="0" w:line="240" w:lineRule="auto"/>
        <w:jc w:val="both"/>
        <w:rPr>
          <w:rFonts w:ascii="Arial" w:hAnsi="Arial" w:eastAsia="Arial" w:cs="Arial"/>
          <w:sz w:val="16"/>
          <w:szCs w:val="16"/>
          <w:lang w:eastAsia="uk-UA"/>
        </w:rPr>
      </w:pPr>
    </w:p>
    <w:p w:rsidR="6147448D" w:rsidP="08B849F6" w:rsidRDefault="6147448D" w14:paraId="333C2823" w14:textId="4365E4A5">
      <w:pPr>
        <w:pStyle w:val="NoSpacing"/>
        <w:spacing w:after="0" w:line="240" w:lineRule="auto"/>
        <w:ind w:firstLine="708"/>
        <w:jc w:val="both"/>
        <w:rPr>
          <w:rFonts w:ascii="Arial" w:hAnsi="Arial" w:eastAsia="Arial" w:cs="Arial"/>
          <w:i w:val="0"/>
          <w:iCs w:val="0"/>
          <w:noProof w:val="0"/>
          <w:sz w:val="24"/>
          <w:szCs w:val="24"/>
          <w:lang w:val="uk-UA"/>
        </w:rPr>
      </w:pPr>
      <w:r w:rsidRPr="08B849F6" w:rsidR="6147448D">
        <w:rPr>
          <w:rFonts w:ascii="Arial" w:hAnsi="Arial" w:eastAsia="Arial" w:cs="Arial"/>
          <w:b w:val="0"/>
          <w:bCs w:val="0"/>
          <w:i w:val="0"/>
          <w:iCs w:val="0"/>
          <w:caps w:val="0"/>
          <w:smallCaps w:val="0"/>
          <w:noProof w:val="0"/>
          <w:color w:val="000000" w:themeColor="text1" w:themeTint="FF" w:themeShade="FF"/>
          <w:sz w:val="24"/>
          <w:szCs w:val="24"/>
          <w:lang w:val="uk-UA"/>
        </w:rPr>
        <w:t>Комісії з розгляду питань щодо надання компенсації за пошкоджені/знищені об'єкти нерухомого майна внаслідок бойових терористичних актів, диверсій, спричинених збройною агресією російської федерації проти України - 297-59-43.</w:t>
      </w:r>
    </w:p>
    <w:p w:rsidRPr="0069701F" w:rsidR="0069701F" w:rsidP="08B849F6" w:rsidRDefault="0069701F" w14:paraId="28853417" w14:textId="1D57C2D0">
      <w:pPr>
        <w:spacing w:after="0" w:line="240" w:lineRule="auto"/>
        <w:jc w:val="both"/>
        <w:rPr>
          <w:sz w:val="16"/>
          <w:szCs w:val="16"/>
          <w:lang w:eastAsia="uk-UA"/>
        </w:rPr>
      </w:pPr>
    </w:p>
    <w:p w:rsidRPr="0069701F" w:rsidR="0069701F" w:rsidP="08B849F6" w:rsidRDefault="0069701F" w14:paraId="192C2050" w14:textId="191A8CFE">
      <w:pPr>
        <w:pStyle w:val="a"/>
        <w:spacing w:after="0" w:line="240" w:lineRule="auto"/>
        <w:ind w:left="0" w:firstLine="708"/>
        <w:jc w:val="both"/>
        <w:textAlignment w:val="baseline"/>
        <w:rPr>
          <w:rFonts w:ascii="Arial" w:hAnsi="Arial" w:eastAsia="Arial" w:cs="Arial"/>
          <w:b w:val="1"/>
          <w:bCs w:val="1"/>
          <w:color w:val="000000"/>
          <w:sz w:val="24"/>
          <w:szCs w:val="24"/>
          <w:lang w:eastAsia="uk-UA"/>
        </w:rPr>
      </w:pPr>
      <w:r w:rsidRPr="08B849F6" w:rsidR="3531E806">
        <w:rPr>
          <w:rFonts w:ascii="Arial" w:hAnsi="Arial" w:eastAsia="Arial" w:cs="Arial"/>
          <w:b w:val="1"/>
          <w:bCs w:val="1"/>
          <w:color w:val="000000" w:themeColor="text1" w:themeTint="FF" w:themeShade="FF"/>
          <w:sz w:val="24"/>
          <w:szCs w:val="24"/>
          <w:lang w:eastAsia="uk-UA"/>
        </w:rPr>
        <w:t xml:space="preserve">12. </w:t>
      </w:r>
      <w:r w:rsidRPr="08B849F6" w:rsidR="0069701F">
        <w:rPr>
          <w:rFonts w:ascii="Arial" w:hAnsi="Arial" w:eastAsia="Arial" w:cs="Arial"/>
          <w:b w:val="1"/>
          <w:bCs w:val="1"/>
          <w:color w:val="000000" w:themeColor="text1" w:themeTint="FF" w:themeShade="FF"/>
          <w:sz w:val="24"/>
          <w:szCs w:val="24"/>
          <w:lang w:eastAsia="uk-UA"/>
        </w:rPr>
        <w:t>Нормативна база програми</w:t>
      </w:r>
    </w:p>
    <w:p w:rsidRPr="0069701F" w:rsidR="0069701F" w:rsidP="08B849F6" w:rsidRDefault="0069701F" w14:paraId="4CE05B41" w14:textId="77777777">
      <w:pPr>
        <w:spacing w:after="0" w:line="240" w:lineRule="auto"/>
        <w:jc w:val="both"/>
        <w:rPr>
          <w:rFonts w:ascii="Arial" w:hAnsi="Arial" w:eastAsia="Arial" w:cs="Arial"/>
          <w:sz w:val="16"/>
          <w:szCs w:val="16"/>
          <w:lang w:eastAsia="uk-UA"/>
        </w:rPr>
      </w:pPr>
    </w:p>
    <w:p w:rsidRPr="0069701F" w:rsidR="0069701F" w:rsidP="08B849F6" w:rsidRDefault="0069701F" w14:paraId="56199D4F" w14:textId="77777777">
      <w:pPr>
        <w:spacing w:after="0" w:line="240" w:lineRule="auto"/>
        <w:ind w:left="0" w:firstLine="630"/>
        <w:jc w:val="both"/>
        <w:rPr>
          <w:rFonts w:ascii="Arial" w:hAnsi="Arial" w:eastAsia="Arial" w:cs="Arial"/>
          <w:sz w:val="24"/>
          <w:szCs w:val="24"/>
          <w:lang w:eastAsia="uk-UA"/>
        </w:rPr>
      </w:pPr>
      <w:hyperlink r:id="R8d890bbaa563491e">
        <w:r w:rsidRPr="08B849F6" w:rsidR="0069701F">
          <w:rPr>
            <w:rFonts w:ascii="Arial" w:hAnsi="Arial" w:eastAsia="Arial" w:cs="Arial"/>
            <w:color w:val="1155CC"/>
            <w:sz w:val="24"/>
            <w:szCs w:val="24"/>
            <w:u w:val="single"/>
            <w:lang w:eastAsia="uk-UA"/>
          </w:rPr>
          <w:t>Закон України №2923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Pr="0069701F" w:rsidR="0069701F" w:rsidP="08B849F6" w:rsidRDefault="0069701F" w14:paraId="2FB4D197" w14:textId="77777777">
      <w:pPr>
        <w:spacing w:after="0" w:line="240" w:lineRule="auto"/>
        <w:jc w:val="both"/>
        <w:rPr>
          <w:rFonts w:ascii="Arial" w:hAnsi="Arial" w:eastAsia="Arial" w:cs="Arial"/>
          <w:sz w:val="16"/>
          <w:szCs w:val="16"/>
          <w:lang w:eastAsia="uk-UA"/>
        </w:rPr>
      </w:pPr>
    </w:p>
    <w:p w:rsidRPr="0069701F" w:rsidR="0069701F" w:rsidP="08B849F6" w:rsidRDefault="0069701F" w14:paraId="46D96B4A" w14:textId="77777777">
      <w:pPr>
        <w:spacing w:after="0" w:line="240" w:lineRule="auto"/>
        <w:ind w:left="0" w:firstLine="630"/>
        <w:jc w:val="both"/>
        <w:rPr>
          <w:rFonts w:ascii="Arial" w:hAnsi="Arial" w:eastAsia="Arial" w:cs="Arial"/>
          <w:sz w:val="24"/>
          <w:szCs w:val="24"/>
          <w:lang w:eastAsia="uk-UA"/>
        </w:rPr>
      </w:pPr>
      <w:hyperlink r:id="Rbf4b13ab20e84294">
        <w:r w:rsidRPr="08B849F6" w:rsidR="0069701F">
          <w:rPr>
            <w:rFonts w:ascii="Arial" w:hAnsi="Arial" w:eastAsia="Arial" w:cs="Arial"/>
            <w:color w:val="1155CC"/>
            <w:sz w:val="24"/>
            <w:szCs w:val="24"/>
            <w:u w:val="single"/>
            <w:lang w:eastAsia="uk-UA"/>
          </w:rPr>
          <w:t xml:space="preserve">Постанова Кабміну №381 від 21.04.2023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w:t>
        </w:r>
        <w:r w:rsidRPr="08B849F6" w:rsidR="0069701F">
          <w:rPr>
            <w:rFonts w:ascii="Arial" w:hAnsi="Arial" w:eastAsia="Arial" w:cs="Arial"/>
            <w:color w:val="1155CC"/>
            <w:sz w:val="24"/>
            <w:szCs w:val="24"/>
            <w:u w:val="single"/>
            <w:lang w:eastAsia="uk-UA"/>
          </w:rPr>
          <w:t>збройною агресією Російської Федерації, з використанням електронної публічної послуги “</w:t>
        </w:r>
        <w:r w:rsidRPr="08B849F6" w:rsidR="0069701F">
          <w:rPr>
            <w:rFonts w:ascii="Arial" w:hAnsi="Arial" w:eastAsia="Arial" w:cs="Arial"/>
            <w:color w:val="1155CC"/>
            <w:sz w:val="24"/>
            <w:szCs w:val="24"/>
            <w:u w:val="single"/>
            <w:lang w:eastAsia="uk-UA"/>
          </w:rPr>
          <w:t>єВідновлення</w:t>
        </w:r>
        <w:r w:rsidRPr="08B849F6" w:rsidR="0069701F">
          <w:rPr>
            <w:rFonts w:ascii="Arial" w:hAnsi="Arial" w:eastAsia="Arial" w:cs="Arial"/>
            <w:color w:val="1155CC"/>
            <w:sz w:val="24"/>
            <w:szCs w:val="24"/>
            <w:u w:val="single"/>
            <w:lang w:eastAsia="uk-UA"/>
          </w:rPr>
          <w:t>”</w:t>
        </w:r>
      </w:hyperlink>
    </w:p>
    <w:p w:rsidRPr="0069701F" w:rsidR="0069701F" w:rsidP="08B849F6" w:rsidRDefault="0069701F" w14:paraId="1DF5E321"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7D173C61" w14:textId="77777777">
      <w:pPr>
        <w:spacing w:after="0" w:line="240" w:lineRule="auto"/>
        <w:ind w:left="0" w:firstLine="630"/>
        <w:jc w:val="both"/>
        <w:rPr>
          <w:rFonts w:ascii="Arial" w:hAnsi="Arial" w:eastAsia="Arial" w:cs="Arial"/>
          <w:sz w:val="24"/>
          <w:szCs w:val="24"/>
          <w:lang w:eastAsia="uk-UA"/>
        </w:rPr>
      </w:pPr>
      <w:hyperlink r:id="R0c94e880cd8c44db">
        <w:r w:rsidRPr="08B849F6" w:rsidR="0069701F">
          <w:rPr>
            <w:rFonts w:ascii="Arial" w:hAnsi="Arial" w:eastAsia="Arial" w:cs="Arial"/>
            <w:color w:val="1155CC"/>
            <w:sz w:val="24"/>
            <w:szCs w:val="24"/>
            <w:u w:val="single"/>
            <w:lang w:eastAsia="uk-UA"/>
          </w:rPr>
          <w:t>Постанова Кабміну  №600 від 30.05.2023 Про затвердження Порядку надання компенсації за знищені об’єкти нерухомого майна.</w:t>
        </w:r>
      </w:hyperlink>
    </w:p>
    <w:p w:rsidRPr="0069701F" w:rsidR="0069701F" w:rsidP="08B849F6" w:rsidRDefault="0069701F" w14:paraId="7F745BCE"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2DF2F6BB" w14:textId="77777777">
      <w:pPr>
        <w:spacing w:after="0" w:line="240" w:lineRule="auto"/>
        <w:ind w:left="0" w:firstLine="630"/>
        <w:jc w:val="both"/>
        <w:rPr>
          <w:rFonts w:ascii="Arial" w:hAnsi="Arial" w:eastAsia="Arial" w:cs="Arial"/>
          <w:sz w:val="24"/>
          <w:szCs w:val="24"/>
          <w:lang w:eastAsia="uk-UA"/>
        </w:rPr>
      </w:pPr>
      <w:hyperlink r:id="Rcb255b6fadaa498c">
        <w:r w:rsidRPr="08B849F6" w:rsidR="0069701F">
          <w:rPr>
            <w:rFonts w:ascii="Arial" w:hAnsi="Arial" w:eastAsia="Arial" w:cs="Arial"/>
            <w:color w:val="1155CC"/>
            <w:sz w:val="24"/>
            <w:szCs w:val="24"/>
            <w:u w:val="single"/>
            <w:lang w:eastAsia="uk-UA"/>
          </w:rPr>
          <w:t>Постанова Кабміну Nº473 від 19.04.2022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5CF03860"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06AFAFEB" w14:textId="77777777">
      <w:pPr>
        <w:spacing w:after="0" w:line="240" w:lineRule="auto"/>
        <w:ind w:left="0" w:firstLine="630"/>
        <w:jc w:val="both"/>
        <w:rPr>
          <w:rFonts w:ascii="Arial" w:hAnsi="Arial" w:eastAsia="Arial" w:cs="Arial"/>
          <w:sz w:val="24"/>
          <w:szCs w:val="24"/>
          <w:lang w:eastAsia="uk-UA"/>
        </w:rPr>
      </w:pPr>
      <w:hyperlink r:id="R7a4593da8acb4cd2">
        <w:r w:rsidRPr="08B849F6" w:rsidR="0069701F">
          <w:rPr>
            <w:rFonts w:ascii="Arial" w:hAnsi="Arial" w:eastAsia="Arial" w:cs="Arial"/>
            <w:color w:val="1155CC"/>
            <w:sz w:val="24"/>
            <w:szCs w:val="24"/>
            <w:u w:val="single"/>
            <w:lang w:eastAsia="uk-UA"/>
          </w:rPr>
          <w:t>Постанова Кабміну №815 від 07.07.2025 Деякі питання проведення дистанційного обстеження знищених окремих категорій об’єктів нерухомого майна, які розташовані на територіях активних бойових дій, територіях активних бойових дій, на яких функціонують державні електронні інформаційні ресурси</w:t>
        </w:r>
      </w:hyperlink>
    </w:p>
    <w:p w:rsidRPr="0069701F" w:rsidR="0069701F" w:rsidP="08B849F6" w:rsidRDefault="0069701F" w14:paraId="1CFC7336"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1BDC91DF" w14:textId="77777777">
      <w:pPr>
        <w:spacing w:after="0" w:line="240" w:lineRule="auto"/>
        <w:ind w:left="0" w:firstLine="630"/>
        <w:jc w:val="both"/>
        <w:rPr>
          <w:rFonts w:ascii="Arial" w:hAnsi="Arial" w:eastAsia="Arial" w:cs="Arial"/>
          <w:sz w:val="24"/>
          <w:szCs w:val="24"/>
          <w:lang w:eastAsia="uk-UA"/>
        </w:rPr>
      </w:pPr>
      <w:hyperlink r:id="R0f6c476726984c05">
        <w:r w:rsidRPr="08B849F6" w:rsidR="0069701F">
          <w:rPr>
            <w:rFonts w:ascii="Arial" w:hAnsi="Arial" w:eastAsia="Arial" w:cs="Arial"/>
            <w:color w:val="1155CC"/>
            <w:sz w:val="24"/>
            <w:szCs w:val="24"/>
            <w:u w:val="single"/>
            <w:lang w:eastAsia="uk-UA"/>
          </w:rPr>
          <w:t>Постанова Кабміну Nº624 від 13.06.2023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Pr="0069701F" w:rsidR="0069701F" w:rsidP="08B849F6" w:rsidRDefault="0069701F" w14:paraId="77D4D4C7"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3AF3BC0C" w14:textId="77777777">
      <w:pPr>
        <w:spacing w:after="0" w:line="240" w:lineRule="auto"/>
        <w:ind w:left="0" w:firstLine="630"/>
        <w:jc w:val="both"/>
        <w:rPr>
          <w:rFonts w:ascii="Arial" w:hAnsi="Arial" w:eastAsia="Arial" w:cs="Arial"/>
          <w:sz w:val="24"/>
          <w:szCs w:val="24"/>
          <w:lang w:eastAsia="uk-UA"/>
        </w:rPr>
      </w:pPr>
      <w:hyperlink r:id="Rcb4c7d9bdb464ea4">
        <w:r w:rsidRPr="08B849F6" w:rsidR="0069701F">
          <w:rPr>
            <w:rFonts w:ascii="Arial" w:hAnsi="Arial" w:eastAsia="Arial" w:cs="Arial"/>
            <w:color w:val="1155CC"/>
            <w:sz w:val="24"/>
            <w:szCs w:val="24"/>
            <w:u w:val="single"/>
            <w:lang w:eastAsia="uk-UA"/>
          </w:rPr>
          <w:t>Постанова Кабміну Nº380 від 26.03.2022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hyperlink>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3381E59D" w14:textId="77777777">
      <w:pPr>
        <w:spacing w:after="0" w:line="240" w:lineRule="auto"/>
        <w:ind w:left="0" w:firstLine="630"/>
        <w:jc w:val="both"/>
        <w:rPr>
          <w:rFonts w:ascii="Arial" w:hAnsi="Arial" w:eastAsia="Arial" w:cs="Arial"/>
          <w:sz w:val="16"/>
          <w:szCs w:val="16"/>
          <w:lang w:eastAsia="uk-UA"/>
        </w:rPr>
      </w:pPr>
    </w:p>
    <w:p w:rsidRPr="0069701F" w:rsidR="0069701F" w:rsidP="08B849F6" w:rsidRDefault="0069701F" w14:paraId="195275EE" w14:textId="77777777">
      <w:pPr>
        <w:spacing w:after="0" w:line="240" w:lineRule="auto"/>
        <w:ind w:left="0" w:firstLine="630"/>
        <w:jc w:val="both"/>
        <w:rPr>
          <w:rFonts w:ascii="Arial" w:hAnsi="Arial" w:eastAsia="Arial" w:cs="Arial"/>
          <w:sz w:val="24"/>
          <w:szCs w:val="24"/>
          <w:lang w:eastAsia="uk-UA"/>
        </w:rPr>
      </w:pPr>
      <w:hyperlink r:id="R5df7959ec27b4e52">
        <w:r w:rsidRPr="08B849F6" w:rsidR="0069701F">
          <w:rPr>
            <w:rFonts w:ascii="Arial" w:hAnsi="Arial" w:eastAsia="Arial" w:cs="Arial"/>
            <w:color w:val="1155CC"/>
            <w:sz w:val="24"/>
            <w:szCs w:val="24"/>
            <w:u w:val="single"/>
            <w:lang w:eastAsia="uk-UA"/>
          </w:rPr>
          <w:t>Наказ Міністерства розвитку громад та територій України №376 від 28.02.2025 Про затвердження Переліку територій, на яких ведуться (велися) бойові дії або тимчасово окупованих Російською Федерацією</w:t>
        </w:r>
      </w:hyperlink>
    </w:p>
    <w:p w:rsidRPr="0069701F" w:rsidR="0069701F" w:rsidP="08B849F6" w:rsidRDefault="0069701F" w14:paraId="0B82E04A" w14:textId="2D6C2B73">
      <w:pPr>
        <w:spacing w:after="0" w:line="240" w:lineRule="auto"/>
        <w:jc w:val="both"/>
        <w:rPr>
          <w:sz w:val="16"/>
          <w:szCs w:val="16"/>
          <w:lang w:eastAsia="uk-UA"/>
        </w:rPr>
      </w:pPr>
    </w:p>
    <w:p w:rsidRPr="0069701F" w:rsidR="0069701F" w:rsidP="08B849F6" w:rsidRDefault="0069701F" w14:paraId="36E32C88" w14:textId="19E6E925">
      <w:pPr>
        <w:pStyle w:val="a"/>
        <w:spacing w:after="0" w:line="240" w:lineRule="auto"/>
        <w:ind w:left="0" w:firstLine="708"/>
        <w:jc w:val="both"/>
        <w:textAlignment w:val="baseline"/>
        <w:rPr>
          <w:rFonts w:ascii="Arial" w:hAnsi="Arial" w:eastAsia="Arial" w:cs="Arial"/>
          <w:b w:val="1"/>
          <w:bCs w:val="1"/>
          <w:color w:val="000000"/>
          <w:sz w:val="24"/>
          <w:szCs w:val="24"/>
          <w:lang w:eastAsia="uk-UA"/>
        </w:rPr>
      </w:pPr>
      <w:r w:rsidRPr="08B849F6" w:rsidR="2583F486">
        <w:rPr>
          <w:rFonts w:ascii="Arial" w:hAnsi="Arial" w:eastAsia="Arial" w:cs="Arial"/>
          <w:b w:val="1"/>
          <w:bCs w:val="1"/>
          <w:color w:val="000000" w:themeColor="text1" w:themeTint="FF" w:themeShade="FF"/>
          <w:sz w:val="24"/>
          <w:szCs w:val="24"/>
          <w:lang w:eastAsia="uk-UA"/>
        </w:rPr>
        <w:t xml:space="preserve">13. </w:t>
      </w:r>
      <w:r w:rsidRPr="08B849F6" w:rsidR="1D3E7D6A">
        <w:rPr>
          <w:rFonts w:ascii="Arial" w:hAnsi="Arial" w:eastAsia="Arial" w:cs="Arial"/>
          <w:b w:val="1"/>
          <w:bCs w:val="1"/>
          <w:color w:val="000000" w:themeColor="text1" w:themeTint="FF" w:themeShade="FF"/>
          <w:sz w:val="24"/>
          <w:szCs w:val="24"/>
          <w:lang w:eastAsia="uk-UA"/>
        </w:rPr>
        <w:t xml:space="preserve"> </w:t>
      </w:r>
      <w:r w:rsidRPr="08B849F6" w:rsidR="0069701F">
        <w:rPr>
          <w:rFonts w:ascii="Arial" w:hAnsi="Arial" w:eastAsia="Arial" w:cs="Arial"/>
          <w:b w:val="1"/>
          <w:bCs w:val="1"/>
          <w:color w:val="000000" w:themeColor="text1" w:themeTint="FF" w:themeShade="FF"/>
          <w:sz w:val="24"/>
          <w:szCs w:val="24"/>
          <w:lang w:eastAsia="uk-UA"/>
        </w:rPr>
        <w:t>Контакти технічної підтримки</w:t>
      </w:r>
    </w:p>
    <w:p w:rsidRPr="0069701F" w:rsidR="0069701F" w:rsidP="08B849F6" w:rsidRDefault="0069701F" w14:paraId="44303958" w14:textId="77777777">
      <w:pPr>
        <w:spacing w:after="0" w:line="240" w:lineRule="auto"/>
        <w:jc w:val="both"/>
        <w:rPr>
          <w:rFonts w:ascii="Arial" w:hAnsi="Arial" w:eastAsia="Arial" w:cs="Arial"/>
          <w:sz w:val="16"/>
          <w:szCs w:val="16"/>
          <w:lang w:eastAsia="uk-UA"/>
        </w:rPr>
      </w:pPr>
    </w:p>
    <w:p w:rsidRPr="0069701F" w:rsidR="0069701F" w:rsidP="08B849F6" w:rsidRDefault="0069701F" w14:paraId="0914B9F1" w14:textId="77777777">
      <w:pPr>
        <w:spacing w:after="0" w:afterAutospacing="off"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Якщо ви маєте питання щодо програми </w:t>
      </w:r>
      <w:r w:rsidRPr="08B849F6" w:rsidR="0069701F">
        <w:rPr>
          <w:rFonts w:ascii="Arial" w:hAnsi="Arial" w:eastAsia="Arial" w:cs="Arial"/>
          <w:color w:val="000000" w:themeColor="text1" w:themeTint="FF" w:themeShade="FF"/>
          <w:sz w:val="24"/>
          <w:szCs w:val="24"/>
          <w:lang w:eastAsia="uk-UA"/>
        </w:rPr>
        <w:t>єВідновлення</w:t>
      </w:r>
      <w:r w:rsidRPr="08B849F6" w:rsidR="0069701F">
        <w:rPr>
          <w:rFonts w:ascii="Arial" w:hAnsi="Arial" w:eastAsia="Arial" w:cs="Arial"/>
          <w:color w:val="000000" w:themeColor="text1" w:themeTint="FF" w:themeShade="FF"/>
          <w:sz w:val="24"/>
          <w:szCs w:val="24"/>
          <w:lang w:eastAsia="uk-UA"/>
        </w:rPr>
        <w:t xml:space="preserve"> Ви можете звернутись на </w:t>
      </w:r>
      <w:hyperlink r:id="R2ba8e1fe9c204c42">
        <w:r w:rsidRPr="08B849F6" w:rsidR="0069701F">
          <w:rPr>
            <w:rFonts w:ascii="Arial" w:hAnsi="Arial" w:eastAsia="Arial" w:cs="Arial"/>
            <w:color w:val="1155CC"/>
            <w:sz w:val="24"/>
            <w:szCs w:val="24"/>
            <w:u w:val="single"/>
            <w:lang w:eastAsia="uk-UA"/>
          </w:rPr>
          <w:t>Урядову гарячу лінію 15-45</w:t>
        </w:r>
      </w:hyperlink>
    </w:p>
    <w:p w:rsidRPr="0069701F" w:rsidR="0069701F" w:rsidP="08B849F6" w:rsidRDefault="0069701F" w14:paraId="7B2E0546" w14:textId="77777777">
      <w:pPr>
        <w:spacing w:after="0" w:afterAutospacing="off" w:line="240" w:lineRule="auto"/>
        <w:ind w:left="0" w:firstLine="630"/>
        <w:jc w:val="both"/>
        <w:rPr>
          <w:rFonts w:ascii="Arial" w:hAnsi="Arial" w:eastAsia="Arial" w:cs="Arial"/>
          <w:sz w:val="16"/>
          <w:szCs w:val="16"/>
          <w:lang w:eastAsia="uk-UA"/>
        </w:rPr>
      </w:pPr>
    </w:p>
    <w:p w:rsidRPr="0069701F" w:rsidR="0069701F" w:rsidP="08B849F6" w:rsidRDefault="0069701F" w14:paraId="2F8D4D82" w14:textId="77777777">
      <w:pPr>
        <w:spacing w:after="0" w:afterAutospacing="off"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themeColor="text1" w:themeTint="FF" w:themeShade="FF"/>
          <w:sz w:val="24"/>
          <w:szCs w:val="24"/>
          <w:lang w:eastAsia="uk-UA"/>
        </w:rPr>
        <w:t xml:space="preserve">Якщо у вас виникли технічні труднощі з поданням заяви Ви можете звернутись на технічну підтримку Дії </w:t>
      </w:r>
      <w:hyperlink r:id="R8aa775d7e4c6486f">
        <w:r w:rsidRPr="08B849F6" w:rsidR="0069701F">
          <w:rPr>
            <w:rFonts w:ascii="Arial" w:hAnsi="Arial" w:eastAsia="Arial" w:cs="Arial"/>
            <w:color w:val="1155CC"/>
            <w:sz w:val="24"/>
            <w:szCs w:val="24"/>
            <w:u w:val="single"/>
            <w:lang w:eastAsia="uk-UA"/>
          </w:rPr>
          <w:t>https://chat.diia.gov.ua/</w:t>
        </w:r>
      </w:hyperlink>
      <w:r w:rsidRPr="08B849F6" w:rsidR="0069701F">
        <w:rPr>
          <w:rFonts w:ascii="Arial" w:hAnsi="Arial" w:eastAsia="Arial" w:cs="Arial"/>
          <w:color w:val="000000" w:themeColor="text1" w:themeTint="FF" w:themeShade="FF"/>
          <w:sz w:val="24"/>
          <w:szCs w:val="24"/>
          <w:lang w:eastAsia="uk-UA"/>
        </w:rPr>
        <w:t> </w:t>
      </w:r>
    </w:p>
    <w:p w:rsidRPr="0069701F" w:rsidR="0069701F" w:rsidP="08B849F6" w:rsidRDefault="0069701F" w14:paraId="5AE35076" w14:textId="77777777">
      <w:pPr>
        <w:spacing w:after="0" w:afterAutospacing="off" w:line="240" w:lineRule="auto"/>
        <w:ind w:left="0" w:firstLine="630"/>
        <w:jc w:val="both"/>
        <w:rPr>
          <w:rFonts w:ascii="Arial" w:hAnsi="Arial" w:eastAsia="Arial" w:cs="Arial"/>
          <w:sz w:val="16"/>
          <w:szCs w:val="16"/>
          <w:lang w:eastAsia="uk-UA"/>
        </w:rPr>
      </w:pPr>
    </w:p>
    <w:p w:rsidRPr="0069701F" w:rsidR="0069701F" w:rsidP="08B849F6" w:rsidRDefault="0069701F" w14:paraId="5D92AFB5" w14:textId="77777777">
      <w:pPr>
        <w:spacing w:after="0" w:afterAutospacing="off" w:line="240" w:lineRule="auto"/>
        <w:ind w:left="0" w:firstLine="630"/>
        <w:jc w:val="both"/>
        <w:rPr>
          <w:rFonts w:ascii="Arial" w:hAnsi="Arial" w:eastAsia="Arial" w:cs="Arial"/>
          <w:sz w:val="24"/>
          <w:szCs w:val="24"/>
          <w:lang w:eastAsia="uk-UA"/>
        </w:rPr>
      </w:pPr>
      <w:r w:rsidRPr="08B849F6" w:rsidR="0069701F">
        <w:rPr>
          <w:rFonts w:ascii="Arial" w:hAnsi="Arial" w:eastAsia="Arial" w:cs="Arial"/>
          <w:color w:val="000000"/>
          <w:sz w:val="24"/>
          <w:szCs w:val="24"/>
          <w:lang w:eastAsia="uk-UA"/>
        </w:rPr>
        <w:t xml:space="preserve">Якщо у вас виникли труднощі з поданням повідомлення про початок будівельних </w:t>
      </w:r>
      <w:r w:rsidRPr="08B849F6" w:rsidR="0069701F">
        <w:rPr>
          <w:rFonts w:ascii="Arial" w:hAnsi="Arial" w:eastAsia="Arial" w:cs="Arial"/>
          <w:color w:val="000000"/>
          <w:sz w:val="24"/>
          <w:szCs w:val="24"/>
          <w:lang w:eastAsia="uk-UA"/>
        </w:rPr>
        <w:t>робівт</w:t>
      </w:r>
      <w:r w:rsidRPr="08B849F6" w:rsidR="0069701F">
        <w:rPr>
          <w:rFonts w:ascii="Arial" w:hAnsi="Arial" w:eastAsia="Arial" w:cs="Arial"/>
          <w:color w:val="000000"/>
          <w:sz w:val="24"/>
          <w:szCs w:val="24"/>
          <w:lang w:eastAsia="uk-UA"/>
        </w:rPr>
        <w:t xml:space="preserve"> Ви можете звернутись на технічну підтримку Єдиної державної електронної системи у сфері будівництва </w:t>
      </w:r>
      <w:r>
        <w:fldChar w:fldCharType="begin"/>
      </w:r>
      <w:r>
        <w:instrText xml:space="preserve">HYPERLINK "mailto:support@e-construction.gov.ua"</w:instrText>
      </w:r>
      <w:r>
        <w:fldChar w:fldCharType="separate"/>
      </w:r>
      <w:r w:rsidRPr="08B849F6" w:rsidR="0069701F">
        <w:rPr>
          <w:rFonts w:ascii="Arial" w:hAnsi="Arial" w:eastAsia="Arial" w:cs="Arial"/>
          <w:color w:val="1155CC"/>
          <w:sz w:val="24"/>
          <w:szCs w:val="24"/>
          <w:u w:val="single"/>
          <w:shd w:val="clear" w:color="auto" w:fill="FFFFFF"/>
          <w:lang w:eastAsia="uk-UA"/>
        </w:rPr>
        <w:t>support@e-construction.gov.ua</w:t>
      </w:r>
      <w:r>
        <w:fldChar w:fldCharType="end"/>
      </w:r>
      <w:r w:rsidRPr="08B849F6" w:rsidR="0069701F">
        <w:rPr>
          <w:rFonts w:ascii="Arial" w:hAnsi="Arial" w:eastAsia="Arial" w:cs="Arial"/>
          <w:color w:val="00488F"/>
          <w:sz w:val="24"/>
          <w:szCs w:val="24"/>
          <w:shd w:val="clear" w:color="auto" w:fill="FFFFFF"/>
          <w:lang w:eastAsia="uk-UA"/>
        </w:rPr>
        <w:t> </w:t>
      </w:r>
    </w:p>
    <w:p w:rsidRPr="0069701F" w:rsidR="0069701F" w:rsidP="08B849F6" w:rsidRDefault="0069701F" w14:paraId="5F6BA1B9" w14:textId="77777777">
      <w:pPr>
        <w:shd w:val="clear" w:color="auto" w:fill="FFFFFF" w:themeFill="background1"/>
        <w:spacing w:after="0" w:line="240" w:lineRule="auto"/>
        <w:ind w:right="460"/>
        <w:jc w:val="both"/>
        <w:rPr>
          <w:rFonts w:ascii="Arial" w:hAnsi="Arial" w:eastAsia="Arial" w:cs="Arial"/>
          <w:sz w:val="24"/>
          <w:szCs w:val="24"/>
          <w:lang w:eastAsia="uk-UA"/>
        </w:rPr>
      </w:pPr>
    </w:p>
    <w:p w:rsidRPr="0069701F" w:rsidR="0069701F" w:rsidP="08B849F6" w:rsidRDefault="0069701F" w14:paraId="3F28106C" w14:textId="77777777">
      <w:pPr>
        <w:shd w:val="clear" w:color="auto" w:fill="FFFFFF" w:themeFill="background1"/>
        <w:spacing w:after="0" w:line="240" w:lineRule="auto"/>
        <w:ind w:left="720" w:right="460"/>
        <w:jc w:val="both"/>
        <w:rPr>
          <w:rFonts w:ascii="Arial" w:hAnsi="Arial" w:eastAsia="Arial" w:cs="Arial"/>
          <w:sz w:val="24"/>
          <w:szCs w:val="24"/>
          <w:lang w:eastAsia="uk-UA"/>
        </w:rPr>
      </w:pPr>
    </w:p>
    <w:p w:rsidRPr="0069701F" w:rsidR="0069701F" w:rsidP="08B849F6" w:rsidRDefault="0069701F" w14:paraId="7F0ACD62" w14:textId="77777777">
      <w:pPr>
        <w:shd w:val="clear" w:color="auto" w:fill="FFFFFF" w:themeFill="background1"/>
        <w:spacing w:after="0" w:line="240" w:lineRule="auto"/>
        <w:ind w:left="720" w:right="460"/>
        <w:jc w:val="both"/>
        <w:rPr>
          <w:rFonts w:ascii="Arial" w:hAnsi="Arial" w:eastAsia="Arial" w:cs="Arial"/>
          <w:sz w:val="24"/>
          <w:szCs w:val="24"/>
          <w:lang w:eastAsia="uk-UA"/>
        </w:rPr>
      </w:pPr>
    </w:p>
    <w:p w:rsidRPr="0069701F" w:rsidR="00296D75" w:rsidP="08B849F6" w:rsidRDefault="00296D75" w14:paraId="5C7613BF" w14:textId="77777777">
      <w:pPr>
        <w:spacing w:after="0" w:line="240" w:lineRule="auto"/>
        <w:jc w:val="both"/>
        <w:rPr>
          <w:rFonts w:ascii="Arial" w:hAnsi="Arial" w:eastAsia="Arial" w:cs="Arial"/>
          <w:sz w:val="24"/>
          <w:szCs w:val="24"/>
        </w:rPr>
      </w:pPr>
    </w:p>
    <w:sectPr w:rsidRPr="0069701F" w:rsidR="00296D75" w:rsidSect="0069701F">
      <w:headerReference w:type="default" r:id="rId24"/>
      <w:pgSz w:w="11906" w:h="16838" w:orient="portrait"/>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864" w:rsidP="0069701F" w:rsidRDefault="00ED3864" w14:paraId="7FF05CBC" w14:textId="77777777">
      <w:pPr>
        <w:spacing w:after="0" w:line="240" w:lineRule="auto"/>
      </w:pPr>
      <w:r>
        <w:separator/>
      </w:r>
    </w:p>
  </w:endnote>
  <w:endnote w:type="continuationSeparator" w:id="0">
    <w:p w:rsidR="00ED3864" w:rsidP="0069701F" w:rsidRDefault="00ED3864" w14:paraId="1E1C5C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864" w:rsidP="0069701F" w:rsidRDefault="00ED3864" w14:paraId="055A2EE4" w14:textId="77777777">
      <w:pPr>
        <w:spacing w:after="0" w:line="240" w:lineRule="auto"/>
      </w:pPr>
      <w:r>
        <w:separator/>
      </w:r>
    </w:p>
  </w:footnote>
  <w:footnote w:type="continuationSeparator" w:id="0">
    <w:p w:rsidR="00ED3864" w:rsidP="0069701F" w:rsidRDefault="00ED3864" w14:paraId="099AE8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770915"/>
      <w:docPartObj>
        <w:docPartGallery w:val="Page Numbers (Top of Page)"/>
        <w:docPartUnique/>
      </w:docPartObj>
    </w:sdtPr>
    <w:sdtContent>
      <w:p w:rsidR="0069701F" w:rsidRDefault="0069701F" w14:paraId="2E80778E" w14:textId="77777777">
        <w:pPr>
          <w:pStyle w:val="a5"/>
          <w:jc w:val="center"/>
        </w:pPr>
        <w:r>
          <w:fldChar w:fldCharType="begin"/>
        </w:r>
        <w:r>
          <w:instrText>PAGE   \* MERGEFORMAT</w:instrText>
        </w:r>
        <w:r>
          <w:fldChar w:fldCharType="separate"/>
        </w:r>
        <w:r>
          <w:rPr>
            <w:noProof/>
          </w:rPr>
          <w:t>2</w:t>
        </w:r>
        <w:r>
          <w:fldChar w:fldCharType="end"/>
        </w:r>
      </w:p>
    </w:sdtContent>
  </w:sdt>
  <w:p w:rsidR="0069701F" w:rsidRDefault="0069701F" w14:paraId="117752FD" w14:textId="777777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A1B"/>
    <w:multiLevelType w:val="multilevel"/>
    <w:tmpl w:val="73A03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71F1F"/>
    <w:multiLevelType w:val="multilevel"/>
    <w:tmpl w:val="1958B7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36D65"/>
    <w:multiLevelType w:val="multilevel"/>
    <w:tmpl w:val="F1F026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E277B"/>
    <w:multiLevelType w:val="multilevel"/>
    <w:tmpl w:val="9CA6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34F43"/>
    <w:multiLevelType w:val="multilevel"/>
    <w:tmpl w:val="2878E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C6406B"/>
    <w:multiLevelType w:val="multilevel"/>
    <w:tmpl w:val="0C103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792EE9"/>
    <w:multiLevelType w:val="multilevel"/>
    <w:tmpl w:val="995AC1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F2B44"/>
    <w:multiLevelType w:val="multilevel"/>
    <w:tmpl w:val="211C9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195727"/>
    <w:multiLevelType w:val="multilevel"/>
    <w:tmpl w:val="98F0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B46C9"/>
    <w:multiLevelType w:val="multilevel"/>
    <w:tmpl w:val="901AD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F283FFE"/>
    <w:multiLevelType w:val="multilevel"/>
    <w:tmpl w:val="7A7A2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D01C5"/>
    <w:multiLevelType w:val="multilevel"/>
    <w:tmpl w:val="00503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29A00AE"/>
    <w:multiLevelType w:val="multilevel"/>
    <w:tmpl w:val="85C41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32D79F1"/>
    <w:multiLevelType w:val="multilevel"/>
    <w:tmpl w:val="D64233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1238C"/>
    <w:multiLevelType w:val="multilevel"/>
    <w:tmpl w:val="E708C2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F4003"/>
    <w:multiLevelType w:val="multilevel"/>
    <w:tmpl w:val="DF7E7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436D9C"/>
    <w:multiLevelType w:val="multilevel"/>
    <w:tmpl w:val="9E082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328C9"/>
    <w:multiLevelType w:val="multilevel"/>
    <w:tmpl w:val="A580A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504F3"/>
    <w:multiLevelType w:val="multilevel"/>
    <w:tmpl w:val="305A41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03712"/>
    <w:multiLevelType w:val="multilevel"/>
    <w:tmpl w:val="C30C5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7257A9A"/>
    <w:multiLevelType w:val="multilevel"/>
    <w:tmpl w:val="8B70A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524600F"/>
    <w:multiLevelType w:val="multilevel"/>
    <w:tmpl w:val="F886BC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36FF"/>
    <w:multiLevelType w:val="multilevel"/>
    <w:tmpl w:val="1D769C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36E50"/>
    <w:multiLevelType w:val="multilevel"/>
    <w:tmpl w:val="632C1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D5C165E"/>
    <w:multiLevelType w:val="multilevel"/>
    <w:tmpl w:val="98E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D030DD"/>
    <w:multiLevelType w:val="multilevel"/>
    <w:tmpl w:val="77E878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249475">
    <w:abstractNumId w:val="24"/>
  </w:num>
  <w:num w:numId="2" w16cid:durableId="1777865206">
    <w:abstractNumId w:val="20"/>
  </w:num>
  <w:num w:numId="3" w16cid:durableId="5980516">
    <w:abstractNumId w:val="15"/>
  </w:num>
  <w:num w:numId="4" w16cid:durableId="128783844">
    <w:abstractNumId w:val="5"/>
  </w:num>
  <w:num w:numId="5" w16cid:durableId="1298101913">
    <w:abstractNumId w:val="3"/>
    <w:lvlOverride w:ilvl="0">
      <w:lvl w:ilvl="0">
        <w:numFmt w:val="decimal"/>
        <w:lvlText w:val="%1."/>
        <w:lvlJc w:val="left"/>
      </w:lvl>
    </w:lvlOverride>
  </w:num>
  <w:num w:numId="6" w16cid:durableId="1064184936">
    <w:abstractNumId w:val="22"/>
    <w:lvlOverride w:ilvl="0">
      <w:lvl w:ilvl="0">
        <w:numFmt w:val="decimal"/>
        <w:lvlText w:val="%1."/>
        <w:lvlJc w:val="left"/>
      </w:lvl>
    </w:lvlOverride>
  </w:num>
  <w:num w:numId="7" w16cid:durableId="1072316576">
    <w:abstractNumId w:val="17"/>
    <w:lvlOverride w:ilvl="0">
      <w:lvl w:ilvl="0">
        <w:numFmt w:val="decimal"/>
        <w:lvlText w:val="%1."/>
        <w:lvlJc w:val="left"/>
      </w:lvl>
    </w:lvlOverride>
  </w:num>
  <w:num w:numId="8" w16cid:durableId="910040373">
    <w:abstractNumId w:val="1"/>
    <w:lvlOverride w:ilvl="0">
      <w:lvl w:ilvl="0">
        <w:numFmt w:val="decimal"/>
        <w:lvlText w:val="%1."/>
        <w:lvlJc w:val="left"/>
      </w:lvl>
    </w:lvlOverride>
  </w:num>
  <w:num w:numId="9" w16cid:durableId="73280868">
    <w:abstractNumId w:val="19"/>
  </w:num>
  <w:num w:numId="10" w16cid:durableId="812799038">
    <w:abstractNumId w:val="12"/>
  </w:num>
  <w:num w:numId="11" w16cid:durableId="609699471">
    <w:abstractNumId w:val="6"/>
    <w:lvlOverride w:ilvl="0">
      <w:lvl w:ilvl="0">
        <w:numFmt w:val="decimal"/>
        <w:lvlText w:val="%1."/>
        <w:lvlJc w:val="left"/>
      </w:lvl>
    </w:lvlOverride>
  </w:num>
  <w:num w:numId="12" w16cid:durableId="1629386951">
    <w:abstractNumId w:val="4"/>
  </w:num>
  <w:num w:numId="13" w16cid:durableId="1405643268">
    <w:abstractNumId w:val="8"/>
    <w:lvlOverride w:ilvl="0">
      <w:lvl w:ilvl="0">
        <w:numFmt w:val="decimal"/>
        <w:lvlText w:val="%1."/>
        <w:lvlJc w:val="left"/>
      </w:lvl>
    </w:lvlOverride>
  </w:num>
  <w:num w:numId="14" w16cid:durableId="1669165327">
    <w:abstractNumId w:val="11"/>
  </w:num>
  <w:num w:numId="15" w16cid:durableId="1670447150">
    <w:abstractNumId w:val="14"/>
    <w:lvlOverride w:ilvl="0">
      <w:lvl w:ilvl="0">
        <w:numFmt w:val="decimal"/>
        <w:lvlText w:val="%1."/>
        <w:lvlJc w:val="left"/>
      </w:lvl>
    </w:lvlOverride>
  </w:num>
  <w:num w:numId="16" w16cid:durableId="754592836">
    <w:abstractNumId w:val="10"/>
    <w:lvlOverride w:ilvl="0">
      <w:lvl w:ilvl="0">
        <w:numFmt w:val="decimal"/>
        <w:lvlText w:val="%1."/>
        <w:lvlJc w:val="left"/>
      </w:lvl>
    </w:lvlOverride>
  </w:num>
  <w:num w:numId="17" w16cid:durableId="1563714240">
    <w:abstractNumId w:val="13"/>
    <w:lvlOverride w:ilvl="0">
      <w:lvl w:ilvl="0">
        <w:numFmt w:val="decimal"/>
        <w:lvlText w:val="%1."/>
        <w:lvlJc w:val="left"/>
      </w:lvl>
    </w:lvlOverride>
  </w:num>
  <w:num w:numId="18" w16cid:durableId="1967153708">
    <w:abstractNumId w:val="2"/>
    <w:lvlOverride w:ilvl="0">
      <w:lvl w:ilvl="0">
        <w:numFmt w:val="decimal"/>
        <w:lvlText w:val="%1."/>
        <w:lvlJc w:val="left"/>
      </w:lvl>
    </w:lvlOverride>
  </w:num>
  <w:num w:numId="19" w16cid:durableId="1492208717">
    <w:abstractNumId w:val="23"/>
  </w:num>
  <w:num w:numId="20" w16cid:durableId="1159267646">
    <w:abstractNumId w:val="9"/>
  </w:num>
  <w:num w:numId="21" w16cid:durableId="340933803">
    <w:abstractNumId w:val="0"/>
  </w:num>
  <w:num w:numId="22" w16cid:durableId="1588687377">
    <w:abstractNumId w:val="7"/>
  </w:num>
  <w:num w:numId="23" w16cid:durableId="1044211950">
    <w:abstractNumId w:val="25"/>
    <w:lvlOverride w:ilvl="0">
      <w:lvl w:ilvl="0">
        <w:numFmt w:val="decimal"/>
        <w:lvlText w:val="%1."/>
        <w:lvlJc w:val="left"/>
      </w:lvl>
    </w:lvlOverride>
  </w:num>
  <w:num w:numId="24" w16cid:durableId="2014138594">
    <w:abstractNumId w:val="18"/>
    <w:lvlOverride w:ilvl="0">
      <w:lvl w:ilvl="0">
        <w:numFmt w:val="decimal"/>
        <w:lvlText w:val="%1."/>
        <w:lvlJc w:val="left"/>
      </w:lvl>
    </w:lvlOverride>
  </w:num>
  <w:num w:numId="25" w16cid:durableId="785194569">
    <w:abstractNumId w:val="21"/>
    <w:lvlOverride w:ilvl="0">
      <w:lvl w:ilvl="0">
        <w:numFmt w:val="decimal"/>
        <w:lvlText w:val="%1."/>
        <w:lvlJc w:val="left"/>
      </w:lvl>
    </w:lvlOverride>
  </w:num>
  <w:num w:numId="26" w16cid:durableId="1505170745">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1F"/>
    <w:rsid w:val="000F5467"/>
    <w:rsid w:val="001339F7"/>
    <w:rsid w:val="00296D75"/>
    <w:rsid w:val="00317A12"/>
    <w:rsid w:val="0040601D"/>
    <w:rsid w:val="004164F5"/>
    <w:rsid w:val="005C77EF"/>
    <w:rsid w:val="005F5481"/>
    <w:rsid w:val="0069701F"/>
    <w:rsid w:val="007037BE"/>
    <w:rsid w:val="00754618"/>
    <w:rsid w:val="009232E0"/>
    <w:rsid w:val="00AF142C"/>
    <w:rsid w:val="00B26562"/>
    <w:rsid w:val="00B704A2"/>
    <w:rsid w:val="00ED3864"/>
    <w:rsid w:val="00F12642"/>
    <w:rsid w:val="031627C4"/>
    <w:rsid w:val="03AA65D3"/>
    <w:rsid w:val="07E2347D"/>
    <w:rsid w:val="08889016"/>
    <w:rsid w:val="08B849F6"/>
    <w:rsid w:val="0924B8B8"/>
    <w:rsid w:val="0B3AD956"/>
    <w:rsid w:val="0BB668E3"/>
    <w:rsid w:val="0F08753B"/>
    <w:rsid w:val="0F1897D6"/>
    <w:rsid w:val="0F783A22"/>
    <w:rsid w:val="13ED2C31"/>
    <w:rsid w:val="1C5524F5"/>
    <w:rsid w:val="1D3E7D6A"/>
    <w:rsid w:val="21763B73"/>
    <w:rsid w:val="21824D06"/>
    <w:rsid w:val="2583F486"/>
    <w:rsid w:val="29BA45C4"/>
    <w:rsid w:val="2A61BC02"/>
    <w:rsid w:val="2C3DAABB"/>
    <w:rsid w:val="2DCF1A59"/>
    <w:rsid w:val="2E242E07"/>
    <w:rsid w:val="311CC29F"/>
    <w:rsid w:val="326E576A"/>
    <w:rsid w:val="32A0AC01"/>
    <w:rsid w:val="3498376C"/>
    <w:rsid w:val="3531E806"/>
    <w:rsid w:val="358AF166"/>
    <w:rsid w:val="360768B0"/>
    <w:rsid w:val="3B0A4AF7"/>
    <w:rsid w:val="3EAC85B2"/>
    <w:rsid w:val="3EEA8232"/>
    <w:rsid w:val="41FBB6DA"/>
    <w:rsid w:val="45D2BF4E"/>
    <w:rsid w:val="475FA149"/>
    <w:rsid w:val="4B291579"/>
    <w:rsid w:val="53E2BFEF"/>
    <w:rsid w:val="5593A80B"/>
    <w:rsid w:val="57A0553F"/>
    <w:rsid w:val="59F503AC"/>
    <w:rsid w:val="5A8CABA2"/>
    <w:rsid w:val="5D8963C8"/>
    <w:rsid w:val="605A7058"/>
    <w:rsid w:val="6147448D"/>
    <w:rsid w:val="648F358F"/>
    <w:rsid w:val="654A93C4"/>
    <w:rsid w:val="66E85734"/>
    <w:rsid w:val="671AD8F1"/>
    <w:rsid w:val="6750E80F"/>
    <w:rsid w:val="69E7B1F0"/>
    <w:rsid w:val="6B37418F"/>
    <w:rsid w:val="6FD56021"/>
    <w:rsid w:val="712D2C1E"/>
    <w:rsid w:val="718E8639"/>
    <w:rsid w:val="7477E75C"/>
    <w:rsid w:val="74E46B1A"/>
    <w:rsid w:val="7AF6751A"/>
    <w:rsid w:val="7CB5D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9E58"/>
  <w15:chartTrackingRefBased/>
  <w15:docId w15:val="{F63E5402-D615-406E-A365-480257C2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54618"/>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uiPriority w:val="99"/>
    <w:name w:val="Normal (Web)"/>
    <w:basedOn w:val="Normal"/>
    <w:semiHidden/>
    <w:unhideWhenUsed/>
    <w:rsid w:val="08B849F6"/>
    <w:rPr>
      <w:rFonts w:ascii="Times New Roman" w:hAnsi="Times New Roman" w:eastAsia="Times New Roman" w:cs="Times New Roman"/>
      <w:sz w:val="24"/>
      <w:szCs w:val="24"/>
      <w:lang w:eastAsia="uk-UA"/>
    </w:rPr>
    <w:pPr>
      <w:spacing w:beforeAutospacing="on" w:afterAutospacing="on" w:line="240" w:lineRule="auto"/>
    </w:pPr>
  </w:style>
  <w:style w:type="character" w:styleId="a4">
    <w:name w:val="Hyperlink"/>
    <w:basedOn w:val="a0"/>
    <w:uiPriority w:val="99"/>
    <w:semiHidden/>
    <w:unhideWhenUsed/>
    <w:rsid w:val="0069701F"/>
    <w:rPr>
      <w:color w:val="0000FF"/>
      <w:u w:val="single"/>
    </w:rPr>
  </w:style>
  <w:style w:type="paragraph" w:styleId="a5">
    <w:uiPriority w:val="99"/>
    <w:name w:val="header"/>
    <w:basedOn w:val="Normal"/>
    <w:unhideWhenUsed/>
    <w:link w:val="a6"/>
    <w:rsid w:val="08B849F6"/>
    <w:pPr>
      <w:tabs>
        <w:tab w:val="center" w:leader="none" w:pos="4819"/>
        <w:tab w:val="right" w:leader="none" w:pos="9639"/>
      </w:tabs>
      <w:spacing w:after="0" w:line="240" w:lineRule="auto"/>
    </w:pPr>
  </w:style>
  <w:style w:type="character" w:styleId="a6" w:customStyle="1">
    <w:name w:val="Верхній колонтитул Знак"/>
    <w:basedOn w:val="a0"/>
    <w:link w:val="a5"/>
    <w:uiPriority w:val="99"/>
    <w:rsid w:val="0069701F"/>
  </w:style>
  <w:style w:type="paragraph" w:styleId="a7">
    <w:uiPriority w:val="99"/>
    <w:name w:val="footer"/>
    <w:basedOn w:val="Normal"/>
    <w:unhideWhenUsed/>
    <w:link w:val="a8"/>
    <w:rsid w:val="08B849F6"/>
    <w:pPr>
      <w:tabs>
        <w:tab w:val="center" w:leader="none" w:pos="4819"/>
        <w:tab w:val="right" w:leader="none" w:pos="9639"/>
      </w:tabs>
      <w:spacing w:after="0" w:line="240" w:lineRule="auto"/>
    </w:pPr>
  </w:style>
  <w:style w:type="character" w:styleId="a8" w:customStyle="1">
    <w:name w:val="Нижній колонтитул Знак"/>
    <w:basedOn w:val="a0"/>
    <w:link w:val="a7"/>
    <w:uiPriority w:val="99"/>
    <w:rsid w:val="0069701F"/>
  </w:style>
  <w:style w:type="paragraph" w:styleId="ListParagraph">
    <w:uiPriority w:val="34"/>
    <w:name w:val="List Paragraph"/>
    <w:basedOn w:val="Normal"/>
    <w:qFormat/>
    <w:rsid w:val="08B849F6"/>
    <w:pPr>
      <w:spacing/>
      <w:ind w:left="720"/>
      <w:contextualSpacing/>
    </w:pPr>
  </w:style>
  <w:style w:type="paragraph" w:styleId="NoSpacing">
    <w:uiPriority w:val="1"/>
    <w:name w:val="No Spacing"/>
    <w:qFormat/>
    <w:rsid w:val="08B849F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24"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erecovery.diia.gov.ua/index.html" TargetMode="External" Id="Ra7eea81bda2b4dbe" /><Relationship Type="http://schemas.openxmlformats.org/officeDocument/2006/relationships/hyperlink" Target="https://erecovery.diia.gov.ua/participants.html" TargetMode="External" Id="R7c7e7c9838004b36" /><Relationship Type="http://schemas.openxmlformats.org/officeDocument/2006/relationships/hyperlink" Target="https://erecovery.diia.gov.ua/" TargetMode="External" Id="Rbfecdef315d54abd" /><Relationship Type="http://schemas.openxmlformats.org/officeDocument/2006/relationships/hyperlink" Target="https://diia.gov.ua/services/categories/gromadyanam/yevidnovlennia" TargetMode="External" Id="Rc723a3c13f974c3d" /><Relationship Type="http://schemas.openxmlformats.org/officeDocument/2006/relationships/hyperlink" Target="https://zakon.rada.gov.ua/laws/show/2923-IX#Text" TargetMode="External" Id="R8d890bbaa563491e" /><Relationship Type="http://schemas.openxmlformats.org/officeDocument/2006/relationships/hyperlink" Target="https://zakon.rada.gov.ua/laws/show/381-2023-%D0%BF#Text" TargetMode="External" Id="Rbf4b13ab20e84294" /><Relationship Type="http://schemas.openxmlformats.org/officeDocument/2006/relationships/hyperlink" Target="https://zakon.rada.gov.ua/laws/show/600-2023-%D0%BF#Text" TargetMode="External" Id="R0c94e880cd8c44db" /><Relationship Type="http://schemas.openxmlformats.org/officeDocument/2006/relationships/hyperlink" Target="https://zakon.rada.gov.ua/laws/show/473-2022-%D0%BF#Text" TargetMode="External" Id="Rcb255b6fadaa498c" /><Relationship Type="http://schemas.openxmlformats.org/officeDocument/2006/relationships/hyperlink" Target="https://zakon.rada.gov.ua/laws/show/815-2025-%D0%BF#Text" TargetMode="External" Id="R7a4593da8acb4cd2" /><Relationship Type="http://schemas.openxmlformats.org/officeDocument/2006/relationships/hyperlink" Target="https://zakon.rada.gov.ua/laws/show/624-2023-%D0%BF#Text" TargetMode="External" Id="R0f6c476726984c05" /><Relationship Type="http://schemas.openxmlformats.org/officeDocument/2006/relationships/hyperlink" Target="https://zakon.rada.gov.ua/laws/show/380-2022-%D0%BF#Text" TargetMode="External" Id="Rcb4c7d9bdb464ea4" /><Relationship Type="http://schemas.openxmlformats.org/officeDocument/2006/relationships/hyperlink" Target="https://zakon.rada.gov.ua/laws/show/z0380-25#n7" TargetMode="External" Id="R5df7959ec27b4e52" /><Relationship Type="http://schemas.openxmlformats.org/officeDocument/2006/relationships/hyperlink" Target="https://ukc.gov.ua/portal/" TargetMode="External" Id="R2ba8e1fe9c204c42" /><Relationship Type="http://schemas.openxmlformats.org/officeDocument/2006/relationships/hyperlink" Target="https://chat.diia.gov.ua/" TargetMode="External" Id="R8aa775d7e4c6486f"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Митропан Тетяна Костянтинівна</dc:creator>
  <keywords/>
  <dc:description/>
  <lastModifiedBy>Рурак Тетяна</lastModifiedBy>
  <revision>8</revision>
  <dcterms:created xsi:type="dcterms:W3CDTF">2025-08-19T06:40:00.0000000Z</dcterms:created>
  <dcterms:modified xsi:type="dcterms:W3CDTF">2026-06-16T10:26:18.2329598Z</dcterms:modified>
</coreProperties>
</file>