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26178" w14:textId="77777777" w:rsidR="00BB7110" w:rsidRPr="0075598C" w:rsidRDefault="00BB7110" w:rsidP="00BB7110">
      <w:pPr>
        <w:ind w:firstLine="567"/>
        <w:jc w:val="center"/>
        <w:rPr>
          <w:b/>
          <w:bCs/>
          <w:caps/>
          <w:color w:val="000000"/>
        </w:rPr>
      </w:pPr>
      <w:r w:rsidRPr="0075598C">
        <w:rPr>
          <w:b/>
          <w:bCs/>
          <w:caps/>
          <w:color w:val="000000"/>
        </w:rPr>
        <w:t>Повідомлення про намір отримати дозвіл на викиди</w:t>
      </w:r>
    </w:p>
    <w:p w14:paraId="12222086" w14:textId="77777777" w:rsidR="00BB7110" w:rsidRPr="0075598C" w:rsidRDefault="00BB7110" w:rsidP="00BB7110">
      <w:pPr>
        <w:jc w:val="center"/>
        <w:rPr>
          <w:b/>
        </w:rPr>
      </w:pPr>
      <w:r w:rsidRPr="0075598C">
        <w:rPr>
          <w:b/>
        </w:rPr>
        <w:t>Про клопотання щодо отримання дозволу на викиди забруднюючих речовин в атмосферне повітря.</w:t>
      </w:r>
    </w:p>
    <w:p w14:paraId="424665AF" w14:textId="77777777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lang w:eastAsia="ru-RU"/>
        </w:rPr>
      </w:pPr>
      <w:r w:rsidRPr="0075598C">
        <w:rPr>
          <w:b/>
        </w:rPr>
        <w:t>Повне найменування суб’єкта господарювання</w:t>
      </w:r>
      <w:r w:rsidRPr="0075598C">
        <w:t>: Товариство з обмеженою відповідальністю «</w:t>
      </w:r>
      <w:r>
        <w:t>Лемберг-брук</w:t>
      </w:r>
      <w:r w:rsidRPr="0075598C">
        <w:t>».</w:t>
      </w:r>
    </w:p>
    <w:p w14:paraId="21B7BC79" w14:textId="77777777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lang w:eastAsia="ru-RU"/>
        </w:rPr>
      </w:pPr>
      <w:r w:rsidRPr="0075598C">
        <w:rPr>
          <w:b/>
          <w:bCs/>
          <w:lang w:eastAsia="ru-RU"/>
        </w:rPr>
        <w:t>Скорочене найменування суб’єкта господарювання:</w:t>
      </w:r>
      <w:r w:rsidRPr="0075598C">
        <w:rPr>
          <w:lang w:eastAsia="ru-RU"/>
        </w:rPr>
        <w:t xml:space="preserve"> ТзОВ «</w:t>
      </w:r>
      <w:r>
        <w:t>Лемберг-брук</w:t>
      </w:r>
      <w:r w:rsidRPr="0075598C">
        <w:rPr>
          <w:lang w:eastAsia="ru-RU"/>
        </w:rPr>
        <w:t>»;</w:t>
      </w:r>
    </w:p>
    <w:p w14:paraId="20C635E4" w14:textId="77777777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lang w:eastAsia="ru-RU"/>
        </w:rPr>
      </w:pPr>
      <w:r w:rsidRPr="0075598C">
        <w:rPr>
          <w:b/>
          <w:lang w:eastAsia="ru-RU"/>
        </w:rPr>
        <w:t>Ідентифікаційний код</w:t>
      </w:r>
      <w:r w:rsidRPr="0075598C">
        <w:rPr>
          <w:lang w:eastAsia="ru-RU"/>
        </w:rPr>
        <w:t>:</w:t>
      </w:r>
      <w:r w:rsidRPr="0075598C">
        <w:t xml:space="preserve"> </w:t>
      </w:r>
      <w:r>
        <w:rPr>
          <w:lang w:eastAsia="ru-RU"/>
        </w:rPr>
        <w:t>40924369</w:t>
      </w:r>
      <w:r w:rsidRPr="0075598C">
        <w:rPr>
          <w:lang w:eastAsia="ru-RU"/>
        </w:rPr>
        <w:t>;</w:t>
      </w:r>
    </w:p>
    <w:p w14:paraId="6F0E2DB0" w14:textId="77777777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lang w:eastAsia="ru-RU"/>
        </w:rPr>
      </w:pPr>
      <w:r w:rsidRPr="0075598C">
        <w:rPr>
          <w:b/>
          <w:lang w:eastAsia="ru-RU"/>
        </w:rPr>
        <w:t>Місцезнаходження суб’єкта господарювання</w:t>
      </w:r>
      <w:r w:rsidRPr="0075598C">
        <w:rPr>
          <w:lang w:eastAsia="ru-RU"/>
        </w:rPr>
        <w:t xml:space="preserve">: </w:t>
      </w:r>
      <w:r>
        <w:rPr>
          <w:lang w:eastAsia="ru-RU"/>
        </w:rPr>
        <w:t>81092</w:t>
      </w:r>
      <w:r w:rsidRPr="0075598C">
        <w:rPr>
          <w:lang w:eastAsia="ru-RU"/>
        </w:rPr>
        <w:t xml:space="preserve">, Львівська обл., </w:t>
      </w:r>
      <w:r>
        <w:rPr>
          <w:lang w:eastAsia="ru-RU"/>
        </w:rPr>
        <w:t>Яворі</w:t>
      </w:r>
      <w:r w:rsidRPr="0075598C">
        <w:rPr>
          <w:lang w:eastAsia="ru-RU"/>
        </w:rPr>
        <w:t>вський р-н</w:t>
      </w:r>
      <w:r>
        <w:rPr>
          <w:lang w:eastAsia="ru-RU"/>
        </w:rPr>
        <w:t>, Івано-Франкі</w:t>
      </w:r>
      <w:r w:rsidRPr="0075598C">
        <w:rPr>
          <w:lang w:eastAsia="ru-RU"/>
        </w:rPr>
        <w:t xml:space="preserve">вська ТГ, </w:t>
      </w:r>
      <w:r>
        <w:rPr>
          <w:lang w:eastAsia="ru-RU"/>
        </w:rPr>
        <w:t>с. Бірки</w:t>
      </w:r>
      <w:r w:rsidRPr="0075598C">
        <w:rPr>
          <w:lang w:eastAsia="ru-RU"/>
        </w:rPr>
        <w:t xml:space="preserve">, вул. </w:t>
      </w:r>
      <w:r>
        <w:rPr>
          <w:lang w:eastAsia="ru-RU"/>
        </w:rPr>
        <w:t>Бандери Степана Бічна, 5</w:t>
      </w:r>
      <w:r w:rsidRPr="0075598C">
        <w:rPr>
          <w:lang w:eastAsia="ru-RU"/>
        </w:rPr>
        <w:t>.</w:t>
      </w:r>
    </w:p>
    <w:p w14:paraId="0DFBAC2E" w14:textId="77777777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lang w:eastAsia="ru-RU"/>
        </w:rPr>
      </w:pPr>
      <w:r w:rsidRPr="0075598C">
        <w:rPr>
          <w:b/>
          <w:bCs/>
          <w:lang w:eastAsia="ru-RU"/>
        </w:rPr>
        <w:t>Контактний номер телефону:</w:t>
      </w:r>
      <w:r w:rsidRPr="0075598C">
        <w:rPr>
          <w:lang w:eastAsia="ru-RU"/>
        </w:rPr>
        <w:t xml:space="preserve"> +38 (0</w:t>
      </w:r>
      <w:r>
        <w:rPr>
          <w:lang w:eastAsia="ru-RU"/>
        </w:rPr>
        <w:t>67) 767-77-27</w:t>
      </w:r>
      <w:r w:rsidRPr="0075598C">
        <w:rPr>
          <w:lang w:eastAsia="ru-RU"/>
        </w:rPr>
        <w:t>;</w:t>
      </w:r>
    </w:p>
    <w:p w14:paraId="0B092247" w14:textId="77777777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lang w:eastAsia="ru-RU"/>
        </w:rPr>
      </w:pPr>
      <w:r w:rsidRPr="0075598C">
        <w:rPr>
          <w:b/>
          <w:bCs/>
          <w:lang w:eastAsia="ru-RU"/>
        </w:rPr>
        <w:t>Електронна пошта</w:t>
      </w:r>
      <w:r>
        <w:rPr>
          <w:b/>
          <w:bCs/>
        </w:rPr>
        <w:t xml:space="preserve">: </w:t>
      </w:r>
      <w:r>
        <w:rPr>
          <w:lang w:val="en-US"/>
        </w:rPr>
        <w:t>lemberg-brook</w:t>
      </w:r>
      <w:r w:rsidRPr="00824E7B">
        <w:t>@</w:t>
      </w:r>
      <w:r>
        <w:rPr>
          <w:lang w:val="en-US"/>
        </w:rPr>
        <w:t>ukr.net</w:t>
      </w:r>
      <w:r w:rsidRPr="0075598C">
        <w:t>.</w:t>
      </w:r>
    </w:p>
    <w:p w14:paraId="7874AECB" w14:textId="77777777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lang w:eastAsia="ru-RU"/>
        </w:rPr>
      </w:pPr>
      <w:r w:rsidRPr="0075598C">
        <w:rPr>
          <w:b/>
          <w:lang w:eastAsia="ru-RU"/>
        </w:rPr>
        <w:t>Місцезнаходження об’єкта/промислового майданчика</w:t>
      </w:r>
      <w:r w:rsidRPr="0075598C">
        <w:rPr>
          <w:lang w:eastAsia="ru-RU"/>
        </w:rPr>
        <w:t>:</w:t>
      </w:r>
      <w:r>
        <w:rPr>
          <w:lang w:eastAsia="ru-RU"/>
        </w:rPr>
        <w:t xml:space="preserve"> 81092</w:t>
      </w:r>
      <w:r w:rsidRPr="0075598C">
        <w:rPr>
          <w:lang w:eastAsia="ru-RU"/>
        </w:rPr>
        <w:t xml:space="preserve">, Львівська обл., </w:t>
      </w:r>
      <w:r>
        <w:rPr>
          <w:lang w:eastAsia="ru-RU"/>
        </w:rPr>
        <w:t>Яворі</w:t>
      </w:r>
      <w:r w:rsidRPr="0075598C">
        <w:rPr>
          <w:lang w:eastAsia="ru-RU"/>
        </w:rPr>
        <w:t>вський р-н</w:t>
      </w:r>
      <w:r>
        <w:rPr>
          <w:lang w:eastAsia="ru-RU"/>
        </w:rPr>
        <w:t>, Івано-Франкі</w:t>
      </w:r>
      <w:r w:rsidRPr="0075598C">
        <w:rPr>
          <w:lang w:eastAsia="ru-RU"/>
        </w:rPr>
        <w:t xml:space="preserve">вська ТГ, </w:t>
      </w:r>
      <w:r>
        <w:rPr>
          <w:lang w:eastAsia="ru-RU"/>
        </w:rPr>
        <w:t>с. Бірки</w:t>
      </w:r>
      <w:r w:rsidRPr="0075598C">
        <w:rPr>
          <w:lang w:eastAsia="ru-RU"/>
        </w:rPr>
        <w:t xml:space="preserve">, вул. </w:t>
      </w:r>
      <w:r>
        <w:rPr>
          <w:lang w:eastAsia="ru-RU"/>
        </w:rPr>
        <w:t>Бандери Степана Бічна, 5</w:t>
      </w:r>
      <w:r w:rsidRPr="0075598C">
        <w:rPr>
          <w:lang w:eastAsia="ru-RU"/>
        </w:rPr>
        <w:t>.</w:t>
      </w:r>
    </w:p>
    <w:p w14:paraId="2F629A02" w14:textId="77777777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lang w:eastAsia="ru-RU"/>
        </w:rPr>
      </w:pPr>
      <w:r w:rsidRPr="0075598C">
        <w:rPr>
          <w:b/>
          <w:lang w:eastAsia="ru-RU"/>
        </w:rPr>
        <w:t>Мета отримання дозволу на викиди</w:t>
      </w:r>
      <w:r w:rsidRPr="0075598C">
        <w:rPr>
          <w:lang w:eastAsia="ru-RU"/>
        </w:rPr>
        <w:t>: Отримання дозволу на викиди для існуючого об’єкту;</w:t>
      </w:r>
    </w:p>
    <w:p w14:paraId="74BB06BB" w14:textId="77777777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lang w:eastAsia="ru-RU"/>
        </w:rPr>
      </w:pPr>
      <w:r w:rsidRPr="0075598C">
        <w:rPr>
          <w:b/>
        </w:rPr>
        <w:t>Відомості про наявність висновку з оцінки впливу на довкілля</w:t>
      </w:r>
      <w:r w:rsidRPr="0075598C">
        <w:t>: ТзОВ «</w:t>
      </w:r>
      <w:r>
        <w:t>Лемберг-брук</w:t>
      </w:r>
      <w:r w:rsidRPr="0075598C">
        <w:rPr>
          <w:lang w:eastAsia="ru-RU"/>
        </w:rPr>
        <w:t>»</w:t>
      </w:r>
      <w:r w:rsidRPr="0075598C">
        <w:t xml:space="preserve"> </w:t>
      </w:r>
      <w:r w:rsidRPr="00835C7B">
        <w:rPr>
          <w:rStyle w:val="tx1"/>
          <w:rFonts w:eastAsiaTheme="majorEastAsia"/>
        </w:rPr>
        <w:t>займається діяльністю з виготовлення бетон</w:t>
      </w:r>
      <w:r>
        <w:rPr>
          <w:rStyle w:val="tx1"/>
          <w:rFonts w:eastAsiaTheme="majorEastAsia"/>
        </w:rPr>
        <w:t>у</w:t>
      </w:r>
      <w:r w:rsidRPr="00835C7B">
        <w:rPr>
          <w:rStyle w:val="tx1"/>
          <w:rFonts w:eastAsiaTheme="majorEastAsia"/>
        </w:rPr>
        <w:t xml:space="preserve"> та бруківки (КВЕД: 23.63 –Виробництво бетонних розчинів, готових до використання)</w:t>
      </w:r>
      <w:r w:rsidRPr="0075598C">
        <w:t xml:space="preserve">, яка не підлягає оцінці впливу на довкілля та прямо не передбачена вимогами ч. 2 та ч. 3 ст. 3 Закону України «Про оцінку впливу на довкілля» та критеріїв визначення планованої діяльності, яка не підлягає оцінці впливу на довкілля, та критеріїв визначення розширень і змін діяльності та об’єктів, які не підлягають оцінці впливу на довкілля затверджених постановою Кабінету Міністрів України від 13.03.2017 №1010. </w:t>
      </w:r>
    </w:p>
    <w:p w14:paraId="45FE2321" w14:textId="77777777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rStyle w:val="tx1"/>
          <w:rFonts w:eastAsiaTheme="majorEastAsia"/>
          <w:b w:val="0"/>
        </w:rPr>
      </w:pPr>
      <w:r w:rsidRPr="0075598C">
        <w:rPr>
          <w:rStyle w:val="tx1"/>
          <w:rFonts w:eastAsiaTheme="majorEastAsia"/>
        </w:rPr>
        <w:t xml:space="preserve">Загальний опис об’єкта (опис виробництв та технологічного устаткування): </w:t>
      </w:r>
      <w:bookmarkStart w:id="0" w:name="_Hlk219156271"/>
      <w:r w:rsidRPr="0075598C">
        <w:t>ТзОВ «</w:t>
      </w:r>
      <w:r>
        <w:t>Лемберг-брук</w:t>
      </w:r>
      <w:r w:rsidRPr="0075598C">
        <w:rPr>
          <w:lang w:eastAsia="ru-RU"/>
        </w:rPr>
        <w:t>»</w:t>
      </w:r>
      <w:bookmarkEnd w:id="0"/>
      <w:r w:rsidRPr="0075598C">
        <w:t xml:space="preserve"> </w:t>
      </w:r>
      <w:r w:rsidRPr="00835C7B">
        <w:rPr>
          <w:rStyle w:val="tx1"/>
          <w:rFonts w:eastAsiaTheme="majorEastAsia"/>
        </w:rPr>
        <w:t>займається діяльністю з виготовлення</w:t>
      </w:r>
      <w:r>
        <w:rPr>
          <w:rStyle w:val="tx1"/>
          <w:rFonts w:eastAsiaTheme="majorEastAsia"/>
        </w:rPr>
        <w:t xml:space="preserve"> бетону та бруківки</w:t>
      </w:r>
      <w:r w:rsidRPr="0075598C">
        <w:rPr>
          <w:rStyle w:val="tx1"/>
          <w:rFonts w:eastAsiaTheme="majorEastAsia"/>
        </w:rPr>
        <w:t xml:space="preserve"> </w:t>
      </w:r>
      <w:r w:rsidRPr="00835C7B">
        <w:rPr>
          <w:rStyle w:val="tx1"/>
          <w:rFonts w:eastAsiaTheme="majorEastAsia"/>
        </w:rPr>
        <w:t>(КВЕД: 23.63</w:t>
      </w:r>
      <w:r>
        <w:rPr>
          <w:rStyle w:val="tx1"/>
          <w:rFonts w:eastAsiaTheme="majorEastAsia"/>
        </w:rPr>
        <w:t xml:space="preserve"> </w:t>
      </w:r>
      <w:r w:rsidRPr="00835C7B">
        <w:rPr>
          <w:rStyle w:val="tx1"/>
          <w:rFonts w:eastAsiaTheme="majorEastAsia"/>
        </w:rPr>
        <w:t>–</w:t>
      </w:r>
      <w:r>
        <w:rPr>
          <w:rStyle w:val="tx1"/>
          <w:rFonts w:eastAsiaTheme="majorEastAsia"/>
        </w:rPr>
        <w:t xml:space="preserve"> </w:t>
      </w:r>
      <w:r w:rsidRPr="00835C7B">
        <w:rPr>
          <w:rStyle w:val="tx1"/>
          <w:rFonts w:eastAsiaTheme="majorEastAsia"/>
        </w:rPr>
        <w:t>Виробництво бетонних розчинів, готових до використання). Джерелами викидів забруднюючих речовин на проммайданчику є:</w:t>
      </w:r>
      <w:r>
        <w:rPr>
          <w:rStyle w:val="tx1"/>
          <w:rFonts w:eastAsiaTheme="majorEastAsia"/>
        </w:rPr>
        <w:t xml:space="preserve"> склад щебеню фракції 40-70 мм, склад щебеню фракції 20-40 мм, 3 (три) склади піску, склад щебеню фракції 5-20 мм, 3 (три) витяжні труби силосу цементу, приймальний бункер, 2 (дві) димові труби від котлів, паливороздавальна колонка, дихальний клапан резервуару зберігання дизельного палива, бункери завантаження щебеню, завантаження щебеню 5-10 мм, завантаження відсіву, склад зберігання щебеню фракції 2-5 мм, склад зберігання щебеню 5-10 мм, 2 (два) склади відсіву, склад щебеню 0,63-2 мм, гараж та просіювач піску.</w:t>
      </w:r>
    </w:p>
    <w:p w14:paraId="419671BE" w14:textId="77777777" w:rsidR="00BB7110" w:rsidRPr="00B70548" w:rsidRDefault="00BB7110" w:rsidP="00BB7110">
      <w:pPr>
        <w:pStyle w:val="a9"/>
        <w:numPr>
          <w:ilvl w:val="0"/>
          <w:numId w:val="1"/>
        </w:numPr>
        <w:jc w:val="both"/>
        <w:rPr>
          <w:bCs/>
        </w:rPr>
      </w:pPr>
      <w:r w:rsidRPr="00B70548">
        <w:rPr>
          <w:b/>
        </w:rPr>
        <w:t>Відомості щодо видів та обсягів викидів:</w:t>
      </w:r>
      <w:r>
        <w:rPr>
          <w:lang w:eastAsia="ru-RU"/>
        </w:rPr>
        <w:t xml:space="preserve"> Вуглеводні граничні С</w:t>
      </w:r>
      <w:r w:rsidRPr="00B70548">
        <w:rPr>
          <w:vertAlign w:val="subscript"/>
          <w:lang w:eastAsia="ru-RU"/>
        </w:rPr>
        <w:t>12</w:t>
      </w:r>
      <w:r>
        <w:t>-С</w:t>
      </w:r>
      <w:r w:rsidRPr="00B70548">
        <w:rPr>
          <w:vertAlign w:val="subscript"/>
        </w:rPr>
        <w:t>19</w:t>
      </w:r>
      <w:r>
        <w:t xml:space="preserve"> – 0,009019 т/рік; Азоту діоксид – 0,000386 т/рік; Вуглецю оксид – 0,005252 т/рік; Речовини у вигляді твердих суспендованих частинок – 19,361637 т/рік; Метан – 0,000014 т/рік;</w:t>
      </w:r>
      <w:r>
        <w:rPr>
          <w:bCs/>
        </w:rPr>
        <w:t xml:space="preserve"> Діоксиду вуглець – 0,275292 т/рік; </w:t>
      </w:r>
      <w:r w:rsidRPr="001A7952">
        <w:t>Азоту</w:t>
      </w:r>
      <w:r>
        <w:t xml:space="preserve"> </w:t>
      </w:r>
      <w:r w:rsidRPr="001A7952">
        <w:t>(І) оксид</w:t>
      </w:r>
      <w:r>
        <w:t xml:space="preserve"> – 0,00001 т/рік; Залізо та його сполуки (у перерахунку на залізо) – 0,00036 т/рік; Манган та його сполуки (у перерахунку на манган) – 0,000098 т/рік; Кремнію діоксид аморфний – 0,000106 т/рік; Титану діоксид – 0,000029 т/рік.</w:t>
      </w:r>
    </w:p>
    <w:p w14:paraId="43966E2D" w14:textId="77777777" w:rsidR="00BB7110" w:rsidRPr="0075598C" w:rsidRDefault="00BB7110" w:rsidP="00BB7110">
      <w:pPr>
        <w:pStyle w:val="a9"/>
        <w:numPr>
          <w:ilvl w:val="0"/>
          <w:numId w:val="1"/>
        </w:numPr>
        <w:tabs>
          <w:tab w:val="left" w:pos="426"/>
        </w:tabs>
        <w:jc w:val="both"/>
        <w:rPr>
          <w:lang w:eastAsia="ru-RU"/>
        </w:rPr>
      </w:pPr>
      <w:r w:rsidRPr="0075598C">
        <w:rPr>
          <w:b/>
        </w:rPr>
        <w:t>Заходи щодо впровадження найкращих існуючих технологій виробництва, що виконані або/та які потребують виконання:</w:t>
      </w:r>
      <w:r w:rsidRPr="0075598C">
        <w:t xml:space="preserve"> За ступенем впливу на забруднення атмосферного повітря об’єкт віднесено до </w:t>
      </w:r>
      <w:r w:rsidRPr="00B70548">
        <w:rPr>
          <w:u w:val="single"/>
        </w:rPr>
        <w:t>2 групи</w:t>
      </w:r>
      <w:r w:rsidRPr="0075598C">
        <w:t>. На об’єкті немає виробництв або технологічного устаткування, на яких повинні впроваджуватися найкращі доступні технології та методи керування. Впровадження заходів щодо впровадження найкращих існуючих технологій виробництва, що виконані або/та які потребують виконання не передбачено;</w:t>
      </w:r>
    </w:p>
    <w:p w14:paraId="7D0D7A41" w14:textId="77777777" w:rsidR="00BB7110" w:rsidRPr="0075598C" w:rsidRDefault="00BB7110" w:rsidP="00BB7110">
      <w:pPr>
        <w:pStyle w:val="21"/>
        <w:numPr>
          <w:ilvl w:val="0"/>
          <w:numId w:val="1"/>
        </w:numPr>
        <w:jc w:val="both"/>
        <w:rPr>
          <w:sz w:val="24"/>
          <w:szCs w:val="24"/>
          <w:lang w:val="uk-UA"/>
        </w:rPr>
      </w:pPr>
      <w:r w:rsidRPr="0075598C">
        <w:rPr>
          <w:b/>
          <w:sz w:val="24"/>
          <w:szCs w:val="24"/>
          <w:lang w:val="uk-UA"/>
        </w:rPr>
        <w:t>Перелік заходів щодо скорочення викидів:</w:t>
      </w:r>
      <w:r w:rsidRPr="0075598C">
        <w:rPr>
          <w:sz w:val="24"/>
          <w:szCs w:val="24"/>
          <w:lang w:val="uk-UA"/>
        </w:rPr>
        <w:t xml:space="preserve"> Не передбачено</w:t>
      </w:r>
      <w:r w:rsidRPr="0075598C">
        <w:rPr>
          <w:sz w:val="24"/>
          <w:lang w:val="uk-UA"/>
        </w:rPr>
        <w:t>;</w:t>
      </w:r>
    </w:p>
    <w:p w14:paraId="0917FB84" w14:textId="77777777" w:rsidR="00BB7110" w:rsidRPr="0075598C" w:rsidRDefault="00BB7110" w:rsidP="00BB7110">
      <w:pPr>
        <w:pStyle w:val="21"/>
        <w:numPr>
          <w:ilvl w:val="0"/>
          <w:numId w:val="1"/>
        </w:numPr>
        <w:jc w:val="both"/>
        <w:rPr>
          <w:sz w:val="24"/>
          <w:szCs w:val="24"/>
          <w:lang w:val="uk-UA"/>
        </w:rPr>
      </w:pPr>
      <w:r w:rsidRPr="0075598C">
        <w:rPr>
          <w:b/>
          <w:sz w:val="24"/>
          <w:szCs w:val="24"/>
          <w:lang w:val="uk-UA"/>
        </w:rPr>
        <w:t>Дотримання виконання природоохоронних заходів щодо скорочення викидів:</w:t>
      </w:r>
      <w:r w:rsidRPr="0075598C">
        <w:rPr>
          <w:sz w:val="24"/>
          <w:szCs w:val="24"/>
          <w:lang w:val="uk-UA"/>
        </w:rPr>
        <w:t xml:space="preserve"> </w:t>
      </w:r>
      <w:r w:rsidRPr="0075598C">
        <w:rPr>
          <w:sz w:val="24"/>
          <w:lang w:val="uk-UA"/>
        </w:rPr>
        <w:t>Не передбачено;</w:t>
      </w:r>
    </w:p>
    <w:p w14:paraId="781899A4" w14:textId="77777777" w:rsidR="00BB7110" w:rsidRPr="0075598C" w:rsidRDefault="00BB7110" w:rsidP="00BB7110">
      <w:pPr>
        <w:pStyle w:val="21"/>
        <w:numPr>
          <w:ilvl w:val="0"/>
          <w:numId w:val="1"/>
        </w:numPr>
        <w:jc w:val="both"/>
        <w:rPr>
          <w:rStyle w:val="tx1"/>
          <w:b w:val="0"/>
          <w:bCs w:val="0"/>
          <w:sz w:val="22"/>
          <w:szCs w:val="24"/>
          <w:lang w:val="uk-UA"/>
        </w:rPr>
      </w:pPr>
      <w:r w:rsidRPr="0075598C">
        <w:rPr>
          <w:b/>
          <w:sz w:val="24"/>
          <w:lang w:val="uk-UA"/>
        </w:rPr>
        <w:t>Відповідність пропозицій щодо дозволених обсягів викидів законодавству:</w:t>
      </w:r>
      <w:r w:rsidRPr="0075598C">
        <w:rPr>
          <w:sz w:val="24"/>
          <w:lang w:val="uk-UA"/>
        </w:rPr>
        <w:t xml:space="preserve"> Для визначення рівня забруднення атмосферного повітря в районі розташування виробничого майданчика ТзОВ «</w:t>
      </w:r>
      <w:r>
        <w:rPr>
          <w:sz w:val="24"/>
          <w:lang w:val="uk-UA"/>
        </w:rPr>
        <w:t>Лемберг-брук</w:t>
      </w:r>
      <w:r w:rsidRPr="0075598C">
        <w:rPr>
          <w:sz w:val="24"/>
          <w:lang w:val="uk-UA"/>
        </w:rPr>
        <w:t xml:space="preserve">» було проведено розрахунок </w:t>
      </w:r>
      <w:r w:rsidRPr="0075598C">
        <w:rPr>
          <w:sz w:val="24"/>
          <w:lang w:val="uk-UA"/>
        </w:rPr>
        <w:lastRenderedPageBreak/>
        <w:t xml:space="preserve">розсіювання забруднюючих речовин від викидів стаціонарних джерел підприємства та заміри концентрацій забруднюючих речовин в атмосферному повітрі на межі санітарно-захисної зони. Ні для одного з дозволених викидів не перевищуються граничнодопустимі рівні викидів забруднюючих речовин в атмосферне повітря. Інші викиди в атмосферу, що чинять суттєвий вплив відсутні. Викиди забруднюючих речовин не перевищують гігієнічних нормативів </w:t>
      </w:r>
      <w:r w:rsidRPr="0075598C">
        <w:rPr>
          <w:rStyle w:val="tx1"/>
          <w:sz w:val="24"/>
          <w:szCs w:val="24"/>
          <w:lang w:val="uk-UA"/>
        </w:rPr>
        <w:t>та відповідають вимогам Наказів №309 від 27.06.2006 р. та Наказу №177 від 10.05.2002 р.</w:t>
      </w:r>
    </w:p>
    <w:p w14:paraId="65D4ECD4" w14:textId="77777777" w:rsidR="00BD674B" w:rsidRPr="00BD674B" w:rsidRDefault="00BD674B" w:rsidP="00BB7110">
      <w:pPr>
        <w:pStyle w:val="a9"/>
        <w:numPr>
          <w:ilvl w:val="0"/>
          <w:numId w:val="1"/>
        </w:numPr>
        <w:jc w:val="both"/>
        <w:rPr>
          <w:bCs/>
          <w:lang w:eastAsia="ru-RU"/>
        </w:rPr>
      </w:pPr>
      <w:r w:rsidRPr="00BD674B">
        <w:rPr>
          <w:b/>
          <w:lang w:eastAsia="ru-RU"/>
        </w:rPr>
        <w:t>Адреса обласної, Київської, Севастопольської міської держадміністрації, органу виконавчої влади Автономної Республіки Крим з питань охорони навколишнього природного середовища, до якої можуть надсилатися зауваження та пропозиції громадськості щодо дозволу на викиди:</w:t>
      </w:r>
      <w:r w:rsidRPr="00BD674B">
        <w:rPr>
          <w:bCs/>
          <w:lang w:eastAsia="ru-RU"/>
        </w:rPr>
        <w:t xml:space="preserve"> Львівська обласна державна адміністрація (Департамент екології та природних ресурсів Львівської обласної державної адміністрації) 79000, Львівська обл, м. Львів, пл. Андрія Парубія, 1; (79026, Львівська обл, м. Львів, вул. Стрийська, 98), електронна пошта: </w:t>
      </w:r>
      <w:hyperlink r:id="rId5" w:history="1">
        <w:r w:rsidRPr="00BD674B">
          <w:rPr>
            <w:rStyle w:val="ae"/>
            <w:bCs/>
            <w:lang w:val="en-US" w:eastAsia="ru-RU"/>
          </w:rPr>
          <w:t>envir</w:t>
        </w:r>
        <w:r w:rsidRPr="00BD674B">
          <w:rPr>
            <w:rStyle w:val="ae"/>
            <w:bCs/>
            <w:lang w:eastAsia="ru-RU"/>
          </w:rPr>
          <w:t>@</w:t>
        </w:r>
        <w:r w:rsidRPr="00BD674B">
          <w:rPr>
            <w:rStyle w:val="ae"/>
            <w:bCs/>
            <w:lang w:val="en-US" w:eastAsia="ru-RU"/>
          </w:rPr>
          <w:t>loda</w:t>
        </w:r>
        <w:r w:rsidRPr="00BD674B">
          <w:rPr>
            <w:rStyle w:val="ae"/>
            <w:bCs/>
            <w:lang w:eastAsia="ru-RU"/>
          </w:rPr>
          <w:t>.</w:t>
        </w:r>
        <w:r w:rsidRPr="00BD674B">
          <w:rPr>
            <w:rStyle w:val="ae"/>
            <w:bCs/>
            <w:lang w:val="en-US" w:eastAsia="ru-RU"/>
          </w:rPr>
          <w:t>gov</w:t>
        </w:r>
        <w:r w:rsidRPr="00BD674B">
          <w:rPr>
            <w:rStyle w:val="ae"/>
            <w:bCs/>
            <w:lang w:eastAsia="ru-RU"/>
          </w:rPr>
          <w:t>.</w:t>
        </w:r>
        <w:r w:rsidRPr="00BD674B">
          <w:rPr>
            <w:rStyle w:val="ae"/>
            <w:bCs/>
            <w:lang w:val="en-US" w:eastAsia="ru-RU"/>
          </w:rPr>
          <w:t>ua</w:t>
        </w:r>
      </w:hyperlink>
      <w:r w:rsidRPr="00BD674B">
        <w:rPr>
          <w:bCs/>
          <w:lang w:eastAsia="ru-RU"/>
        </w:rPr>
        <w:t xml:space="preserve">, телефон: </w:t>
      </w:r>
      <w:hyperlink r:id="rId6" w:history="1">
        <w:r w:rsidRPr="00BD674B">
          <w:rPr>
            <w:rStyle w:val="ae"/>
            <w:bCs/>
            <w:lang w:eastAsia="ru-RU"/>
          </w:rPr>
          <w:t>0322 387 383</w:t>
        </w:r>
      </w:hyperlink>
      <w:r w:rsidRPr="00BD674B">
        <w:rPr>
          <w:bCs/>
          <w:lang w:eastAsia="ru-RU"/>
        </w:rPr>
        <w:t>.</w:t>
      </w:r>
    </w:p>
    <w:p w14:paraId="277AEBE2" w14:textId="050682CF" w:rsidR="00BB7110" w:rsidRPr="0075598C" w:rsidRDefault="00BB7110" w:rsidP="00BB7110">
      <w:pPr>
        <w:pStyle w:val="a9"/>
        <w:numPr>
          <w:ilvl w:val="0"/>
          <w:numId w:val="1"/>
        </w:numPr>
        <w:jc w:val="both"/>
        <w:rPr>
          <w:lang w:eastAsia="ru-RU"/>
        </w:rPr>
      </w:pPr>
      <w:r w:rsidRPr="0075598C">
        <w:rPr>
          <w:b/>
          <w:lang w:eastAsia="ru-RU"/>
        </w:rPr>
        <w:t xml:space="preserve">Строки подання зауважень та пропозицій: </w:t>
      </w:r>
      <w:r w:rsidRPr="0075598C">
        <w:rPr>
          <w:lang w:eastAsia="ru-RU"/>
        </w:rPr>
        <w:t>Пропозиції та рекомендації просимо надсилати протягом 30 днів з дня опублікування.</w:t>
      </w:r>
    </w:p>
    <w:p w14:paraId="667950EF" w14:textId="77777777" w:rsidR="00A25E31" w:rsidRDefault="00A25E31"/>
    <w:sectPr w:rsidR="00A25E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30876"/>
    <w:multiLevelType w:val="hybridMultilevel"/>
    <w:tmpl w:val="01300B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539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F1"/>
    <w:rsid w:val="00226CF1"/>
    <w:rsid w:val="0025553B"/>
    <w:rsid w:val="00A25E31"/>
    <w:rsid w:val="00BB7110"/>
    <w:rsid w:val="00BD674B"/>
    <w:rsid w:val="00C272FA"/>
    <w:rsid w:val="00F9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DBB7A"/>
  <w15:chartTrackingRefBased/>
  <w15:docId w15:val="{CDB8B83E-5209-4A56-BB46-E300E34C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110"/>
    <w:pPr>
      <w:spacing w:after="0" w:line="240" w:lineRule="auto"/>
    </w:pPr>
    <w:rPr>
      <w:rFonts w:ascii="Times New Roman" w:eastAsia="Times New Roman" w:hAnsi="Times New Roman" w:cs="Times New Roman"/>
      <w:noProof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6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C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C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C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C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6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6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6C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6C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6C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6C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6C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6C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6C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26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6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26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6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26C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6C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6C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6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26C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6CF1"/>
    <w:rPr>
      <w:b/>
      <w:bCs/>
      <w:smallCaps/>
      <w:color w:val="0F4761" w:themeColor="accent1" w:themeShade="BF"/>
      <w:spacing w:val="5"/>
    </w:rPr>
  </w:style>
  <w:style w:type="character" w:customStyle="1" w:styleId="tx1">
    <w:name w:val="tx1"/>
    <w:rsid w:val="00BB7110"/>
    <w:rPr>
      <w:b/>
      <w:bCs/>
    </w:rPr>
  </w:style>
  <w:style w:type="character" w:styleId="ae">
    <w:name w:val="Hyperlink"/>
    <w:rsid w:val="00BB7110"/>
    <w:rPr>
      <w:color w:val="0000FF"/>
      <w:u w:val="single"/>
    </w:rPr>
  </w:style>
  <w:style w:type="paragraph" w:styleId="21">
    <w:name w:val="Body Text 2"/>
    <w:basedOn w:val="a"/>
    <w:link w:val="22"/>
    <w:rsid w:val="00BB7110"/>
    <w:pPr>
      <w:jc w:val="center"/>
    </w:pPr>
    <w:rPr>
      <w:rFonts w:eastAsia="Calibri"/>
      <w:sz w:val="28"/>
      <w:szCs w:val="28"/>
      <w:lang w:val="ru-RU" w:eastAsia="ru-RU"/>
    </w:rPr>
  </w:style>
  <w:style w:type="character" w:customStyle="1" w:styleId="22">
    <w:name w:val="Основний текст 2 Знак"/>
    <w:basedOn w:val="a0"/>
    <w:link w:val="21"/>
    <w:rsid w:val="00BB7110"/>
    <w:rPr>
      <w:rFonts w:ascii="Times New Roman" w:eastAsia="Calibri" w:hAnsi="Times New Roman" w:cs="Times New Roman"/>
      <w:noProof/>
      <w:kern w:val="0"/>
      <w:sz w:val="28"/>
      <w:szCs w:val="28"/>
      <w:lang w:val="ru-RU" w:eastAsia="ru-RU"/>
      <w14:ligatures w14:val="none"/>
    </w:rPr>
  </w:style>
  <w:style w:type="character" w:styleId="af">
    <w:name w:val="Unresolved Mention"/>
    <w:basedOn w:val="a0"/>
    <w:uiPriority w:val="99"/>
    <w:semiHidden/>
    <w:unhideWhenUsed/>
    <w:rsid w:val="00BD6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0%B4%D0%B5%D0%BF%D0%B0%D1%80%D1%82%D0%B0%D0%BC%D0%B5%D0%BD%D1%82+%D0%B5%D0%BA%D0%BE%D0%BB%D0%BE%D0%B3%D1%96%D1%97+%D1%80%D1%96%D0%B2%D0%BD%D0%B5%D0%BD%D1%81%D1%8C%D0%BA%D0%BE%D1%97+%D0%BE%D0%B4%D0%B0&amp;ei=139rY47iEdCwrgSx8KXACw&amp;ved=0ahUKEwjOqcv78KD7AhVQmIsKHTF4CbgQ4dUDCA8&amp;uact=5&amp;oq=%D0%B4%D0%B5%D0%BF%D0%B0%D1%80%D1%82%D0%B0%D0%BC%D0%B5%D0%BD%D1%82+%D0%B5%D0%BA%D0%BE%D0%BB%D0%BE%D0%B3%D1%96%D1%97+%D1%80%D1%96%D0%B2%D0%BD%D0%B5%D0%BD%D1%81%D1%8C%D0%BA%D0%BE%D1%97+%D0%BE%D0%B4%D0%B0&amp;gs_lcp=Cgxnd3Mtd2l6LXNlcnAQAzIFCAAQgAQ6CggAEEcQ1gQQsAM6BggAEBYQHkoECEEYAEoECEYYAFAWWI0CYOcDaAFwAXgAgAFciAG1AZIBATKYAQCgAQHIAQjAAQE&amp;sclient=gws-wiz-serp" TargetMode="External"/><Relationship Id="rId5" Type="http://schemas.openxmlformats.org/officeDocument/2006/relationships/hyperlink" Target="mailto:envir@loda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3522</Words>
  <Characters>2009</Characters>
  <Application>Microsoft Office Word</Application>
  <DocSecurity>0</DocSecurity>
  <Lines>16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2026-08-28T12:45:00Z</dcterms:created>
  <dcterms:modified xsi:type="dcterms:W3CDTF">2026-09-07T07:47:00Z</dcterms:modified>
</cp:coreProperties>
</file>