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5D7" w:rsidRPr="00284EB5" w:rsidRDefault="006C25D7" w:rsidP="006C25D7">
      <w:pPr>
        <w:rPr>
          <w:rFonts w:ascii="Arial" w:hAnsi="Arial" w:cs="Arial"/>
          <w:color w:val="0E1D2F"/>
          <w:sz w:val="24"/>
          <w:szCs w:val="24"/>
          <w:shd w:val="clear" w:color="auto" w:fill="FFFFFF"/>
        </w:rPr>
      </w:pPr>
    </w:p>
    <w:p w:rsidR="006C25D7" w:rsidRPr="006A2C47" w:rsidRDefault="006C25D7" w:rsidP="006C25D7">
      <w:pPr>
        <w:jc w:val="center"/>
        <w:rPr>
          <w:rFonts w:ascii="Arial" w:hAnsi="Arial" w:cs="Arial"/>
          <w:b/>
          <w:bCs/>
          <w:color w:val="242424"/>
          <w:sz w:val="28"/>
          <w:szCs w:val="28"/>
        </w:rPr>
      </w:pPr>
      <w:r w:rsidRPr="006A2C47">
        <w:rPr>
          <w:rFonts w:ascii="Arial" w:hAnsi="Arial" w:cs="Arial"/>
          <w:b/>
          <w:bCs/>
          <w:i/>
          <w:iCs/>
          <w:color w:val="242424"/>
          <w:sz w:val="28"/>
          <w:szCs w:val="28"/>
        </w:rPr>
        <w:t xml:space="preserve">Обґрунтування </w:t>
      </w:r>
    </w:p>
    <w:p w:rsidR="006C25D7" w:rsidRPr="006A2C47" w:rsidRDefault="006C25D7" w:rsidP="00832068">
      <w:pPr>
        <w:jc w:val="center"/>
        <w:rPr>
          <w:rFonts w:ascii="Arial" w:hAnsi="Arial" w:cs="Arial"/>
          <w:color w:val="242424"/>
          <w:sz w:val="28"/>
          <w:szCs w:val="28"/>
        </w:rPr>
      </w:pPr>
      <w:r w:rsidRPr="006A2C47">
        <w:rPr>
          <w:rFonts w:ascii="Arial" w:hAnsi="Arial" w:cs="Arial"/>
          <w:b/>
          <w:bCs/>
          <w:i/>
          <w:iCs/>
          <w:color w:val="242424"/>
          <w:sz w:val="28"/>
          <w:szCs w:val="28"/>
        </w:rPr>
        <w:t>технічних та якісних характеристик предмета закупівлі, розміру бюджетного призначення, очікуваної вартості предмета закупівлі</w:t>
      </w:r>
      <w:r w:rsidRPr="006A2C47">
        <w:rPr>
          <w:rFonts w:ascii="Arial" w:hAnsi="Arial" w:cs="Arial"/>
          <w:color w:val="242424"/>
          <w:sz w:val="28"/>
          <w:szCs w:val="28"/>
        </w:rPr>
        <w:br/>
      </w:r>
      <w:r w:rsidRPr="006A2C47">
        <w:rPr>
          <w:rFonts w:ascii="Arial" w:hAnsi="Arial" w:cs="Arial"/>
          <w:i/>
          <w:iCs/>
          <w:color w:val="242424"/>
          <w:sz w:val="28"/>
          <w:szCs w:val="28"/>
        </w:rPr>
        <w:t>(відповідно до пункту 4</w:t>
      </w:r>
      <w:r w:rsidRPr="006A2C47">
        <w:rPr>
          <w:rFonts w:ascii="Arial" w:hAnsi="Arial" w:cs="Arial"/>
          <w:i/>
          <w:iCs/>
          <w:color w:val="242424"/>
          <w:sz w:val="28"/>
          <w:szCs w:val="28"/>
          <w:vertAlign w:val="superscript"/>
        </w:rPr>
        <w:t>1 </w:t>
      </w:r>
      <w:r w:rsidRPr="006A2C47">
        <w:rPr>
          <w:rFonts w:ascii="Arial" w:hAnsi="Arial" w:cs="Arial"/>
          <w:i/>
          <w:iCs/>
          <w:color w:val="242424"/>
          <w:sz w:val="28"/>
          <w:szCs w:val="28"/>
        </w:rPr>
        <w:t>постанови КМУ від 11.10.2016 № 710 «Про ефективне використання державних коштів» (зі змінами))</w:t>
      </w:r>
      <w:r w:rsidRPr="006A2C47">
        <w:rPr>
          <w:rFonts w:ascii="Arial" w:hAnsi="Arial" w:cs="Arial"/>
          <w:color w:val="242424"/>
          <w:sz w:val="28"/>
          <w:szCs w:val="28"/>
        </w:rPr>
        <w:br/>
      </w:r>
      <w:r w:rsidRPr="006A2C47">
        <w:rPr>
          <w:rFonts w:ascii="Arial" w:hAnsi="Arial" w:cs="Arial"/>
          <w:b/>
          <w:bCs/>
          <w:i/>
          <w:iCs/>
          <w:color w:val="242424"/>
          <w:sz w:val="28"/>
          <w:szCs w:val="28"/>
        </w:rPr>
        <w:t>1.       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w:t>
      </w:r>
      <w:r w:rsidR="00A66233" w:rsidRPr="006A2C47">
        <w:rPr>
          <w:rFonts w:ascii="Arial" w:hAnsi="Arial" w:cs="Arial"/>
          <w:sz w:val="28"/>
          <w:szCs w:val="28"/>
        </w:rPr>
        <w:t>Офіс агломерації та розвитку громад Львівської міської ради</w:t>
      </w:r>
      <w:r w:rsidR="00A66233" w:rsidRPr="006A2C47">
        <w:rPr>
          <w:rFonts w:ascii="Arial" w:hAnsi="Arial" w:cs="Arial"/>
          <w:iCs/>
          <w:color w:val="242424"/>
          <w:sz w:val="28"/>
          <w:szCs w:val="28"/>
        </w:rPr>
        <w:t xml:space="preserve">; </w:t>
      </w:r>
      <w:proofErr w:type="spellStart"/>
      <w:r w:rsidR="00A66233" w:rsidRPr="006A2C47">
        <w:rPr>
          <w:rFonts w:ascii="Arial" w:hAnsi="Arial" w:cs="Arial"/>
          <w:iCs/>
          <w:color w:val="242424"/>
          <w:sz w:val="28"/>
          <w:szCs w:val="28"/>
        </w:rPr>
        <w:t>пл</w:t>
      </w:r>
      <w:proofErr w:type="spellEnd"/>
      <w:r w:rsidR="00A66233" w:rsidRPr="006A2C47">
        <w:rPr>
          <w:rFonts w:ascii="Arial" w:hAnsi="Arial" w:cs="Arial"/>
          <w:iCs/>
          <w:color w:val="242424"/>
          <w:sz w:val="28"/>
          <w:szCs w:val="28"/>
        </w:rPr>
        <w:t>. Ринок, 1, м. Львів, 79006; код за</w:t>
      </w:r>
      <w:r w:rsidR="00A66233" w:rsidRPr="006A2C47">
        <w:rPr>
          <w:rFonts w:ascii="Arial" w:hAnsi="Arial" w:cs="Arial"/>
          <w:sz w:val="28"/>
          <w:szCs w:val="28"/>
        </w:rPr>
        <w:t xml:space="preserve">  </w:t>
      </w:r>
      <w:r w:rsidRPr="006A2C47">
        <w:rPr>
          <w:rFonts w:ascii="Arial" w:hAnsi="Arial" w:cs="Arial"/>
          <w:iCs/>
          <w:color w:val="242424"/>
          <w:sz w:val="28"/>
          <w:szCs w:val="28"/>
        </w:rPr>
        <w:t>ЄДРПОУ —43582049 . </w:t>
      </w:r>
    </w:p>
    <w:p w:rsidR="00016CCF" w:rsidRDefault="006C25D7" w:rsidP="003D596D">
      <w:pPr>
        <w:rPr>
          <w:rFonts w:ascii="Arial" w:hAnsi="Arial" w:cs="Arial"/>
          <w:b/>
          <w:bCs/>
          <w:iCs/>
          <w:color w:val="242424"/>
          <w:sz w:val="28"/>
          <w:szCs w:val="28"/>
        </w:rPr>
      </w:pPr>
      <w:r w:rsidRPr="006A2C47">
        <w:rPr>
          <w:rFonts w:ascii="Arial" w:hAnsi="Arial" w:cs="Arial"/>
          <w:b/>
          <w:bCs/>
          <w:i/>
          <w:iCs/>
          <w:color w:val="242424"/>
          <w:sz w:val="28"/>
          <w:szCs w:val="28"/>
        </w:rPr>
        <w:t>2.       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Pr="006A2C47">
        <w:rPr>
          <w:rFonts w:ascii="Arial" w:hAnsi="Arial" w:cs="Arial"/>
          <w:b/>
          <w:bCs/>
          <w:iCs/>
          <w:color w:val="242424"/>
          <w:sz w:val="28"/>
          <w:szCs w:val="28"/>
        </w:rPr>
        <w:t>): </w:t>
      </w:r>
    </w:p>
    <w:p w:rsidR="000675B8" w:rsidRPr="00016CCF" w:rsidRDefault="00016CCF" w:rsidP="003D596D">
      <w:pPr>
        <w:rPr>
          <w:rFonts w:ascii="Arial" w:hAnsi="Arial" w:cs="Arial"/>
          <w:bCs/>
          <w:iCs/>
          <w:color w:val="242424"/>
          <w:sz w:val="28"/>
          <w:szCs w:val="28"/>
        </w:rPr>
      </w:pPr>
      <w:r w:rsidRPr="00016CCF">
        <w:rPr>
          <w:rFonts w:ascii="Arial" w:hAnsi="Arial" w:cs="Arial"/>
          <w:bCs/>
          <w:iCs/>
          <w:color w:val="242424"/>
          <w:sz w:val="28"/>
          <w:szCs w:val="28"/>
        </w:rPr>
        <w:t xml:space="preserve">Поточний ремонт вхідної групи з облаштуванням елементів доступності для забезпечення безперешкодного доступу осіб з інвалідністю та інших </w:t>
      </w:r>
      <w:proofErr w:type="spellStart"/>
      <w:r w:rsidRPr="00016CCF">
        <w:rPr>
          <w:rFonts w:ascii="Arial" w:hAnsi="Arial" w:cs="Arial"/>
          <w:bCs/>
          <w:iCs/>
          <w:color w:val="242424"/>
          <w:sz w:val="28"/>
          <w:szCs w:val="28"/>
        </w:rPr>
        <w:t>маломобільних</w:t>
      </w:r>
      <w:proofErr w:type="spellEnd"/>
      <w:r w:rsidRPr="00016CCF">
        <w:rPr>
          <w:rFonts w:ascii="Arial" w:hAnsi="Arial" w:cs="Arial"/>
          <w:bCs/>
          <w:iCs/>
          <w:color w:val="242424"/>
          <w:sz w:val="28"/>
          <w:szCs w:val="28"/>
        </w:rPr>
        <w:t xml:space="preserve"> груп населення за </w:t>
      </w:r>
      <w:proofErr w:type="spellStart"/>
      <w:r w:rsidRPr="00016CCF">
        <w:rPr>
          <w:rFonts w:ascii="Arial" w:hAnsi="Arial" w:cs="Arial"/>
          <w:bCs/>
          <w:iCs/>
          <w:color w:val="242424"/>
          <w:sz w:val="28"/>
          <w:szCs w:val="28"/>
        </w:rPr>
        <w:t>адресою</w:t>
      </w:r>
      <w:proofErr w:type="spellEnd"/>
      <w:r w:rsidRPr="00016CCF">
        <w:rPr>
          <w:rFonts w:ascii="Arial" w:hAnsi="Arial" w:cs="Arial"/>
          <w:bCs/>
          <w:iCs/>
          <w:color w:val="242424"/>
          <w:sz w:val="28"/>
          <w:szCs w:val="28"/>
        </w:rPr>
        <w:t>: м. Винники, вул. Галицька,24 (Код ДК 021:2015:45450000-6 Інші</w:t>
      </w:r>
      <w:r>
        <w:rPr>
          <w:rFonts w:ascii="Arial" w:hAnsi="Arial" w:cs="Arial"/>
          <w:bCs/>
          <w:iCs/>
          <w:color w:val="242424"/>
          <w:sz w:val="28"/>
          <w:szCs w:val="28"/>
        </w:rPr>
        <w:t xml:space="preserve"> завершальні будівельні роботи)</w:t>
      </w:r>
    </w:p>
    <w:p w:rsidR="00F52622" w:rsidRPr="004771BC" w:rsidRDefault="000675B8" w:rsidP="004771BC">
      <w:pPr>
        <w:rPr>
          <w:rFonts w:ascii="Arial" w:hAnsi="Arial" w:cs="Arial"/>
          <w:b/>
          <w:bCs/>
          <w:color w:val="555555"/>
          <w:sz w:val="28"/>
          <w:szCs w:val="28"/>
          <w:shd w:val="clear" w:color="auto" w:fill="F3F7FA"/>
        </w:rPr>
      </w:pPr>
      <w:r w:rsidRPr="006A2C47">
        <w:rPr>
          <w:rFonts w:ascii="Arial" w:hAnsi="Arial" w:cs="Arial"/>
          <w:b/>
          <w:bCs/>
          <w:i/>
          <w:iCs/>
          <w:color w:val="242424"/>
          <w:sz w:val="28"/>
          <w:szCs w:val="28"/>
        </w:rPr>
        <w:t xml:space="preserve"> </w:t>
      </w:r>
      <w:r w:rsidR="006C25D7" w:rsidRPr="006A2C47">
        <w:rPr>
          <w:rFonts w:ascii="Arial" w:hAnsi="Arial" w:cs="Arial"/>
          <w:b/>
          <w:bCs/>
          <w:i/>
          <w:iCs/>
          <w:color w:val="242424"/>
          <w:sz w:val="28"/>
          <w:szCs w:val="28"/>
        </w:rPr>
        <w:t>3.  Вид та ідентифікатор процедури  закупівлі:</w:t>
      </w:r>
      <w:r w:rsidR="00A66233" w:rsidRPr="006A2C47">
        <w:rPr>
          <w:rFonts w:ascii="Arial" w:hAnsi="Arial" w:cs="Arial"/>
          <w:sz w:val="28"/>
          <w:szCs w:val="28"/>
        </w:rPr>
        <w:t xml:space="preserve"> </w:t>
      </w:r>
      <w:r w:rsidR="00F25FD5" w:rsidRPr="006A2C47">
        <w:rPr>
          <w:rFonts w:ascii="Arial" w:hAnsi="Arial" w:cs="Arial"/>
          <w:bCs/>
          <w:iCs/>
          <w:color w:val="242424"/>
          <w:sz w:val="28"/>
          <w:szCs w:val="28"/>
        </w:rPr>
        <w:t xml:space="preserve">відкриті торги у порядку визначеному </w:t>
      </w:r>
      <w:r w:rsidR="00B64E6A" w:rsidRPr="006A2C47">
        <w:rPr>
          <w:rFonts w:ascii="Arial" w:hAnsi="Arial" w:cs="Arial"/>
          <w:bCs/>
          <w:iCs/>
          <w:color w:val="242424"/>
          <w:sz w:val="28"/>
          <w:szCs w:val="28"/>
        </w:rPr>
        <w:t>Постанов</w:t>
      </w:r>
      <w:r w:rsidR="00F25FD5" w:rsidRPr="006A2C47">
        <w:rPr>
          <w:rFonts w:ascii="Arial" w:hAnsi="Arial" w:cs="Arial"/>
          <w:bCs/>
          <w:iCs/>
          <w:color w:val="242424"/>
          <w:sz w:val="28"/>
          <w:szCs w:val="28"/>
        </w:rPr>
        <w:t>ою</w:t>
      </w:r>
      <w:r w:rsidR="00B64E6A" w:rsidRPr="006A2C47">
        <w:rPr>
          <w:rFonts w:ascii="Arial" w:hAnsi="Arial" w:cs="Arial"/>
          <w:bCs/>
          <w:iCs/>
          <w:color w:val="242424"/>
          <w:sz w:val="28"/>
          <w:szCs w:val="28"/>
        </w:rPr>
        <w:t xml:space="preserve"> 1178</w:t>
      </w:r>
      <w:r w:rsidR="00B64E6A" w:rsidRPr="006A2C47">
        <w:rPr>
          <w:rFonts w:ascii="Arial" w:eastAsia="Times New Roman" w:hAnsi="Arial" w:cs="Arial"/>
          <w:sz w:val="28"/>
          <w:szCs w:val="28"/>
          <w:lang w:eastAsia="ru-RU"/>
        </w:rPr>
        <w:t xml:space="preserve"> “Про затвердження особливостей здійснення публічних </w:t>
      </w:r>
      <w:proofErr w:type="spellStart"/>
      <w:r w:rsidR="00B64E6A" w:rsidRPr="006A2C47">
        <w:rPr>
          <w:rFonts w:ascii="Arial" w:eastAsia="Times New Roman" w:hAnsi="Arial" w:cs="Arial"/>
          <w:sz w:val="28"/>
          <w:szCs w:val="28"/>
          <w:lang w:eastAsia="ru-RU"/>
        </w:rPr>
        <w:t>закупівель</w:t>
      </w:r>
      <w:proofErr w:type="spellEnd"/>
      <w:r w:rsidR="00B64E6A" w:rsidRPr="006A2C47">
        <w:rPr>
          <w:rFonts w:ascii="Arial" w:eastAsia="Times New Roman" w:hAnsi="Arial" w:cs="Arial"/>
          <w:sz w:val="28"/>
          <w:szCs w:val="28"/>
          <w:lang w:eastAsia="ru-RU"/>
        </w:rPr>
        <w:t xml:space="preserve"> товарів, робіт і послуг для замовників, передбачених Законом України “Про публічні закупівлі” (Особливостей)</w:t>
      </w:r>
      <w:r w:rsidR="00B64E6A" w:rsidRPr="006A2C47">
        <w:rPr>
          <w:rFonts w:ascii="Arial" w:hAnsi="Arial" w:cs="Arial"/>
          <w:bCs/>
          <w:iCs/>
          <w:color w:val="242424"/>
          <w:sz w:val="28"/>
          <w:szCs w:val="28"/>
        </w:rPr>
        <w:t xml:space="preserve"> </w:t>
      </w:r>
      <w:r w:rsidR="00565ABE" w:rsidRPr="006A2C47">
        <w:rPr>
          <w:rFonts w:ascii="Arial" w:hAnsi="Arial" w:cs="Arial"/>
          <w:bCs/>
          <w:iCs/>
          <w:color w:val="242424"/>
          <w:sz w:val="28"/>
          <w:szCs w:val="28"/>
        </w:rPr>
        <w:t xml:space="preserve">, </w:t>
      </w:r>
      <w:r w:rsidR="00016CCF" w:rsidRPr="00016CCF">
        <w:rPr>
          <w:rFonts w:ascii="Arial" w:hAnsi="Arial" w:cs="Arial"/>
          <w:b/>
          <w:bCs/>
          <w:iCs/>
          <w:color w:val="242424"/>
          <w:sz w:val="28"/>
          <w:szCs w:val="28"/>
        </w:rPr>
        <w:t>UA-2026-09-21-011023-a.</w:t>
      </w:r>
    </w:p>
    <w:p w:rsidR="006C25D7" w:rsidRPr="006A2C47" w:rsidRDefault="006C25D7" w:rsidP="003D596D">
      <w:pPr>
        <w:rPr>
          <w:rFonts w:ascii="Arial" w:hAnsi="Arial" w:cs="Arial"/>
          <w:sz w:val="28"/>
          <w:szCs w:val="28"/>
        </w:rPr>
      </w:pPr>
      <w:r w:rsidRPr="006A2C47">
        <w:rPr>
          <w:rFonts w:ascii="Arial" w:hAnsi="Arial" w:cs="Arial"/>
          <w:b/>
          <w:bCs/>
          <w:i/>
          <w:iCs/>
          <w:color w:val="242424"/>
          <w:sz w:val="28"/>
          <w:szCs w:val="28"/>
        </w:rPr>
        <w:t xml:space="preserve">4. </w:t>
      </w:r>
      <w:r w:rsidRPr="006A2C47">
        <w:rPr>
          <w:rFonts w:ascii="Arial" w:hAnsi="Arial" w:cs="Arial"/>
          <w:b/>
          <w:bCs/>
          <w:i/>
          <w:iCs/>
          <w:color w:val="242424"/>
          <w:sz w:val="28"/>
          <w:szCs w:val="28"/>
          <w:u w:val="single"/>
        </w:rPr>
        <w:t>Обґрунтування технічних та якісних характеристик предмета закупівлі</w:t>
      </w:r>
      <w:r w:rsidRPr="006A2C47">
        <w:rPr>
          <w:rFonts w:ascii="Arial" w:hAnsi="Arial" w:cs="Arial"/>
          <w:b/>
          <w:bCs/>
          <w:i/>
          <w:iCs/>
          <w:color w:val="242424"/>
          <w:sz w:val="28"/>
          <w:szCs w:val="28"/>
        </w:rPr>
        <w:t>:</w:t>
      </w:r>
      <w:r w:rsidRPr="006A2C47">
        <w:rPr>
          <w:rFonts w:ascii="Arial" w:hAnsi="Arial" w:cs="Arial"/>
          <w:i/>
          <w:iCs/>
          <w:color w:val="242424"/>
          <w:sz w:val="28"/>
          <w:szCs w:val="28"/>
        </w:rPr>
        <w:t> </w:t>
      </w:r>
      <w:r w:rsidR="00EF3F6F" w:rsidRPr="006A2C47">
        <w:rPr>
          <w:rFonts w:ascii="Arial" w:hAnsi="Arial" w:cs="Arial"/>
          <w:sz w:val="28"/>
          <w:szCs w:val="28"/>
        </w:rPr>
        <w:t xml:space="preserve"> </w:t>
      </w:r>
      <w:r w:rsidR="003D596D" w:rsidRPr="006A2C47">
        <w:rPr>
          <w:rFonts w:ascii="Arial" w:hAnsi="Arial" w:cs="Arial"/>
          <w:sz w:val="28"/>
          <w:szCs w:val="28"/>
        </w:rPr>
        <w:t>Т</w:t>
      </w:r>
      <w:r w:rsidR="003D596D" w:rsidRPr="006A2C47">
        <w:rPr>
          <w:rFonts w:ascii="Arial" w:hAnsi="Arial" w:cs="Arial"/>
          <w:iCs/>
          <w:color w:val="242424"/>
          <w:sz w:val="28"/>
          <w:szCs w:val="28"/>
        </w:rPr>
        <w:t xml:space="preserve">ехнічні та якісні характеристики предмета закупівлі складені  відповідно до потреб </w:t>
      </w:r>
      <w:r w:rsidR="00F16EEA" w:rsidRPr="006A2C47">
        <w:rPr>
          <w:rFonts w:ascii="Arial" w:hAnsi="Arial" w:cs="Arial"/>
          <w:iCs/>
          <w:color w:val="242424"/>
          <w:sz w:val="28"/>
          <w:szCs w:val="28"/>
        </w:rPr>
        <w:t>офісу</w:t>
      </w:r>
      <w:r w:rsidR="003D596D" w:rsidRPr="006A2C47">
        <w:rPr>
          <w:rFonts w:ascii="Arial" w:hAnsi="Arial" w:cs="Arial"/>
          <w:iCs/>
          <w:color w:val="242424"/>
          <w:sz w:val="28"/>
          <w:szCs w:val="28"/>
        </w:rPr>
        <w:t xml:space="preserve"> агломерації </w:t>
      </w:r>
      <w:r w:rsidR="007C5337" w:rsidRPr="006A2C47">
        <w:rPr>
          <w:rFonts w:ascii="Arial" w:hAnsi="Arial" w:cs="Arial"/>
          <w:iCs/>
          <w:color w:val="242424"/>
          <w:sz w:val="28"/>
          <w:szCs w:val="28"/>
        </w:rPr>
        <w:t>та р</w:t>
      </w:r>
      <w:r w:rsidR="00F16EEA" w:rsidRPr="006A2C47">
        <w:rPr>
          <w:rFonts w:ascii="Arial" w:hAnsi="Arial" w:cs="Arial"/>
          <w:iCs/>
          <w:color w:val="242424"/>
          <w:sz w:val="28"/>
          <w:szCs w:val="28"/>
        </w:rPr>
        <w:t>озвитку громад</w:t>
      </w:r>
      <w:r w:rsidR="007C5337" w:rsidRPr="006A2C47">
        <w:rPr>
          <w:rFonts w:ascii="Arial" w:hAnsi="Arial" w:cs="Arial"/>
          <w:iCs/>
          <w:color w:val="242424"/>
          <w:sz w:val="28"/>
          <w:szCs w:val="28"/>
        </w:rPr>
        <w:t xml:space="preserve"> </w:t>
      </w:r>
      <w:r w:rsidR="003D596D" w:rsidRPr="006A2C47">
        <w:rPr>
          <w:rFonts w:ascii="Arial" w:hAnsi="Arial" w:cs="Arial"/>
          <w:iCs/>
          <w:color w:val="242424"/>
          <w:sz w:val="28"/>
          <w:szCs w:val="28"/>
        </w:rPr>
        <w:t>Львівської міської ради та норм чинного законодавства і зазначені в тендерній документації</w:t>
      </w:r>
    </w:p>
    <w:p w:rsidR="00A86F60" w:rsidRPr="006A2C47" w:rsidRDefault="003D596D" w:rsidP="00A86F60">
      <w:pPr>
        <w:tabs>
          <w:tab w:val="left" w:pos="4253"/>
        </w:tabs>
        <w:spacing w:after="0" w:line="240" w:lineRule="auto"/>
        <w:jc w:val="both"/>
        <w:rPr>
          <w:rFonts w:ascii="Arial" w:hAnsi="Arial" w:cs="Arial"/>
          <w:b/>
          <w:bCs/>
          <w:i/>
          <w:iCs/>
          <w:color w:val="242424"/>
          <w:sz w:val="28"/>
          <w:szCs w:val="28"/>
        </w:rPr>
      </w:pPr>
      <w:r w:rsidRPr="006A2C47">
        <w:rPr>
          <w:rFonts w:ascii="Arial" w:hAnsi="Arial" w:cs="Arial"/>
          <w:b/>
          <w:bCs/>
          <w:i/>
          <w:iCs/>
          <w:color w:val="242424"/>
          <w:sz w:val="28"/>
          <w:szCs w:val="28"/>
        </w:rPr>
        <w:t>5. Очікувані кількісні показники: </w:t>
      </w:r>
    </w:p>
    <w:p w:rsidR="00B47AB3" w:rsidRPr="006A2C47" w:rsidRDefault="004A1F45" w:rsidP="004A1F45">
      <w:pPr>
        <w:tabs>
          <w:tab w:val="left" w:pos="4253"/>
        </w:tabs>
        <w:spacing w:after="0" w:line="240" w:lineRule="auto"/>
        <w:jc w:val="both"/>
        <w:rPr>
          <w:rFonts w:ascii="Arial" w:hAnsi="Arial" w:cs="Arial"/>
          <w:b/>
          <w:bCs/>
          <w:i/>
          <w:iCs/>
          <w:color w:val="242424"/>
          <w:sz w:val="28"/>
          <w:szCs w:val="28"/>
        </w:rPr>
      </w:pPr>
      <w:r w:rsidRPr="006A2C47">
        <w:rPr>
          <w:rFonts w:ascii="Arial" w:hAnsi="Arial" w:cs="Arial"/>
          <w:b/>
          <w:bCs/>
          <w:i/>
          <w:iCs/>
          <w:color w:val="242424"/>
          <w:sz w:val="28"/>
          <w:szCs w:val="28"/>
        </w:rPr>
        <w:t>1</w:t>
      </w:r>
      <w:r w:rsidR="00F52622" w:rsidRPr="006A2C47">
        <w:rPr>
          <w:rFonts w:ascii="Arial" w:hAnsi="Arial" w:cs="Arial"/>
          <w:b/>
          <w:bCs/>
          <w:i/>
          <w:iCs/>
          <w:color w:val="242424"/>
          <w:sz w:val="28"/>
          <w:szCs w:val="28"/>
        </w:rPr>
        <w:t>-послуга</w:t>
      </w:r>
      <w:r w:rsidRPr="006A2C47">
        <w:rPr>
          <w:rFonts w:ascii="Arial" w:hAnsi="Arial" w:cs="Arial"/>
          <w:b/>
          <w:bCs/>
          <w:i/>
          <w:iCs/>
          <w:color w:val="242424"/>
          <w:sz w:val="28"/>
          <w:szCs w:val="28"/>
        </w:rPr>
        <w:t>.</w:t>
      </w:r>
    </w:p>
    <w:p w:rsidR="004771BC" w:rsidRDefault="004771BC" w:rsidP="004771BC">
      <w:pPr>
        <w:spacing w:after="0" w:line="240" w:lineRule="auto"/>
        <w:jc w:val="center"/>
        <w:rPr>
          <w:rFonts w:ascii="Times New Roman" w:eastAsia="Times New Roman" w:hAnsi="Times New Roman"/>
          <w:b/>
          <w:bCs/>
          <w:color w:val="000000"/>
          <w:sz w:val="28"/>
          <w:szCs w:val="28"/>
          <w:highlight w:val="magenta"/>
          <w:lang w:eastAsia="uk-UA"/>
        </w:rPr>
      </w:pPr>
    </w:p>
    <w:p w:rsidR="004771BC" w:rsidRDefault="004771BC" w:rsidP="004771BC">
      <w:pPr>
        <w:spacing w:after="0" w:line="240" w:lineRule="auto"/>
        <w:jc w:val="center"/>
        <w:rPr>
          <w:rFonts w:ascii="Times New Roman" w:eastAsia="Times New Roman" w:hAnsi="Times New Roman"/>
          <w:b/>
          <w:bCs/>
          <w:color w:val="000000"/>
          <w:sz w:val="28"/>
          <w:szCs w:val="28"/>
          <w:lang w:val="en-US" w:eastAsia="uk-UA"/>
        </w:rPr>
      </w:pPr>
      <w:r w:rsidRPr="00157427">
        <w:rPr>
          <w:rFonts w:ascii="Times New Roman" w:eastAsia="Times New Roman" w:hAnsi="Times New Roman"/>
          <w:b/>
          <w:bCs/>
          <w:color w:val="000000"/>
          <w:sz w:val="28"/>
          <w:szCs w:val="28"/>
          <w:lang w:eastAsia="uk-UA"/>
        </w:rPr>
        <w:lastRenderedPageBreak/>
        <w:t>Інформація про необхідні технічні, якісні та кількісні характеристики предмета закупівлі та технічна специфікація до предмета закупівлі</w:t>
      </w:r>
      <w:r>
        <w:rPr>
          <w:rFonts w:ascii="Times New Roman" w:eastAsia="Times New Roman" w:hAnsi="Times New Roman"/>
          <w:b/>
          <w:bCs/>
          <w:color w:val="000000"/>
          <w:sz w:val="28"/>
          <w:szCs w:val="28"/>
          <w:lang w:val="en-US" w:eastAsia="uk-UA"/>
        </w:rPr>
        <w:t>:</w:t>
      </w:r>
    </w:p>
    <w:p w:rsidR="00016CCF" w:rsidRPr="007D3BA0" w:rsidRDefault="00016CCF" w:rsidP="00016CCF">
      <w:pPr>
        <w:spacing w:after="0" w:line="240" w:lineRule="auto"/>
        <w:jc w:val="center"/>
        <w:rPr>
          <w:rFonts w:ascii="Times New Roman" w:eastAsia="Times New Roman" w:hAnsi="Times New Roman"/>
          <w:b/>
          <w:bCs/>
          <w:i/>
          <w:iCs/>
          <w:color w:val="000000"/>
          <w:sz w:val="24"/>
          <w:szCs w:val="24"/>
          <w:lang w:eastAsia="uk-UA"/>
        </w:rPr>
      </w:pPr>
    </w:p>
    <w:p w:rsidR="00016CCF" w:rsidRPr="007D3BA0" w:rsidRDefault="00016CCF" w:rsidP="00016CCF">
      <w:pPr>
        <w:widowControl w:val="0"/>
        <w:spacing w:after="0" w:line="240" w:lineRule="auto"/>
        <w:rPr>
          <w:rFonts w:ascii="Times New Roman" w:eastAsia="Times New Roman" w:hAnsi="Times New Roman"/>
          <w:i/>
          <w:color w:val="FF0000"/>
          <w:sz w:val="24"/>
          <w:szCs w:val="24"/>
        </w:rPr>
      </w:pPr>
      <w:r w:rsidRPr="007D3BA0">
        <w:rPr>
          <w:rFonts w:ascii="Times New Roman" w:hAnsi="Times New Roman"/>
          <w:sz w:val="24"/>
          <w:szCs w:val="24"/>
        </w:rPr>
        <w:t xml:space="preserve">Поточний ремонт вхідної групи з облаштуванням елементів доступності для забезпечення безперешкодного доступу осіб з інвалідністю та інших </w:t>
      </w:r>
      <w:proofErr w:type="spellStart"/>
      <w:r w:rsidRPr="007D3BA0">
        <w:rPr>
          <w:rFonts w:ascii="Times New Roman" w:hAnsi="Times New Roman"/>
          <w:sz w:val="24"/>
          <w:szCs w:val="24"/>
        </w:rPr>
        <w:t>маломобільних</w:t>
      </w:r>
      <w:proofErr w:type="spellEnd"/>
      <w:r w:rsidRPr="007D3BA0">
        <w:rPr>
          <w:rFonts w:ascii="Times New Roman" w:hAnsi="Times New Roman"/>
          <w:sz w:val="24"/>
          <w:szCs w:val="24"/>
        </w:rPr>
        <w:t xml:space="preserve"> груп населення за </w:t>
      </w:r>
      <w:proofErr w:type="spellStart"/>
      <w:r w:rsidRPr="007D3BA0">
        <w:rPr>
          <w:rFonts w:ascii="Times New Roman" w:hAnsi="Times New Roman"/>
          <w:sz w:val="24"/>
          <w:szCs w:val="24"/>
        </w:rPr>
        <w:t>адресою</w:t>
      </w:r>
      <w:proofErr w:type="spellEnd"/>
      <w:r w:rsidRPr="007D3BA0">
        <w:rPr>
          <w:rFonts w:ascii="Times New Roman" w:hAnsi="Times New Roman"/>
          <w:sz w:val="24"/>
          <w:szCs w:val="24"/>
        </w:rPr>
        <w:t>: м. Винники, вул. Галицька,24 (Код ДК 021:2015:45450000-6 Інші завершальні будівельні роботи)</w:t>
      </w:r>
      <w:r w:rsidRPr="007D3BA0">
        <w:rPr>
          <w:rFonts w:ascii="Times New Roman" w:hAnsi="Times New Roman"/>
          <w:sz w:val="24"/>
          <w:szCs w:val="24"/>
          <w:lang w:eastAsia="uk-UA"/>
        </w:rPr>
        <w:br/>
      </w:r>
    </w:p>
    <w:p w:rsidR="00016CCF" w:rsidRPr="00AF482C" w:rsidRDefault="00016CCF" w:rsidP="00016CCF">
      <w:pPr>
        <w:spacing w:after="0" w:line="276" w:lineRule="auto"/>
        <w:jc w:val="center"/>
        <w:rPr>
          <w:rFonts w:ascii="Times New Roman" w:eastAsia="Times New Roman" w:hAnsi="Times New Roman"/>
          <w:b/>
          <w:sz w:val="24"/>
          <w:szCs w:val="24"/>
        </w:rPr>
      </w:pPr>
      <w:r w:rsidRPr="00AF482C">
        <w:rPr>
          <w:rFonts w:ascii="Times New Roman" w:eastAsia="Times New Roman" w:hAnsi="Times New Roman"/>
          <w:b/>
          <w:sz w:val="24"/>
          <w:szCs w:val="24"/>
        </w:rPr>
        <w:t>Обґрунтування необхідної технічної специфікації предмету закупівлі:</w:t>
      </w:r>
    </w:p>
    <w:p w:rsidR="00016CCF" w:rsidRPr="00AF482C" w:rsidRDefault="00016CCF" w:rsidP="00016CCF">
      <w:pPr>
        <w:spacing w:after="240" w:line="240" w:lineRule="auto"/>
        <w:ind w:firstLine="460"/>
        <w:jc w:val="both"/>
        <w:rPr>
          <w:rFonts w:ascii="Times New Roman" w:eastAsia="Times New Roman" w:hAnsi="Times New Roman"/>
          <w:sz w:val="24"/>
          <w:szCs w:val="24"/>
        </w:rPr>
      </w:pPr>
      <w:r>
        <w:rPr>
          <w:rFonts w:ascii="Times New Roman" w:eastAsia="Times New Roman" w:hAnsi="Times New Roman"/>
          <w:sz w:val="24"/>
          <w:szCs w:val="24"/>
        </w:rPr>
        <w:t>Закупівля послуг</w:t>
      </w:r>
      <w:r>
        <w:rPr>
          <w:rFonts w:ascii="Times New Roman" w:eastAsia="Times New Roman" w:hAnsi="Times New Roman"/>
          <w:sz w:val="24"/>
          <w:szCs w:val="24"/>
          <w:lang w:val="en-US"/>
        </w:rPr>
        <w:t xml:space="preserve">: </w:t>
      </w:r>
      <w:r>
        <w:rPr>
          <w:rFonts w:ascii="Times New Roman" w:eastAsia="Times New Roman" w:hAnsi="Times New Roman"/>
          <w:sz w:val="24"/>
          <w:szCs w:val="24"/>
        </w:rPr>
        <w:t>«</w:t>
      </w:r>
      <w:proofErr w:type="spellStart"/>
      <w:r w:rsidRPr="007D3BA0">
        <w:rPr>
          <w:rFonts w:ascii="Times New Roman" w:eastAsia="Times New Roman" w:hAnsi="Times New Roman"/>
          <w:sz w:val="24"/>
          <w:szCs w:val="24"/>
          <w:lang w:val="ru-RU"/>
        </w:rPr>
        <w:t>Поточний</w:t>
      </w:r>
      <w:proofErr w:type="spellEnd"/>
      <w:r w:rsidRPr="007D3BA0">
        <w:rPr>
          <w:rFonts w:ascii="Times New Roman" w:eastAsia="Times New Roman" w:hAnsi="Times New Roman"/>
          <w:sz w:val="24"/>
          <w:szCs w:val="24"/>
          <w:lang w:val="ru-RU"/>
        </w:rPr>
        <w:t xml:space="preserve"> ремонт </w:t>
      </w:r>
      <w:proofErr w:type="spellStart"/>
      <w:r w:rsidRPr="007D3BA0">
        <w:rPr>
          <w:rFonts w:ascii="Times New Roman" w:eastAsia="Times New Roman" w:hAnsi="Times New Roman"/>
          <w:sz w:val="24"/>
          <w:szCs w:val="24"/>
          <w:lang w:val="ru-RU"/>
        </w:rPr>
        <w:t>вхідної</w:t>
      </w:r>
      <w:proofErr w:type="spellEnd"/>
      <w:r w:rsidRPr="007D3BA0">
        <w:rPr>
          <w:rFonts w:ascii="Times New Roman" w:eastAsia="Times New Roman" w:hAnsi="Times New Roman"/>
          <w:sz w:val="24"/>
          <w:szCs w:val="24"/>
          <w:lang w:val="ru-RU"/>
        </w:rPr>
        <w:t xml:space="preserve"> </w:t>
      </w:r>
      <w:proofErr w:type="spellStart"/>
      <w:r w:rsidRPr="007D3BA0">
        <w:rPr>
          <w:rFonts w:ascii="Times New Roman" w:eastAsia="Times New Roman" w:hAnsi="Times New Roman"/>
          <w:sz w:val="24"/>
          <w:szCs w:val="24"/>
          <w:lang w:val="ru-RU"/>
        </w:rPr>
        <w:t>групи</w:t>
      </w:r>
      <w:proofErr w:type="spellEnd"/>
      <w:r w:rsidRPr="007D3BA0">
        <w:rPr>
          <w:rFonts w:ascii="Times New Roman" w:eastAsia="Times New Roman" w:hAnsi="Times New Roman"/>
          <w:sz w:val="24"/>
          <w:szCs w:val="24"/>
          <w:lang w:val="ru-RU"/>
        </w:rPr>
        <w:t xml:space="preserve"> з </w:t>
      </w:r>
      <w:proofErr w:type="spellStart"/>
      <w:r w:rsidRPr="007D3BA0">
        <w:rPr>
          <w:rFonts w:ascii="Times New Roman" w:eastAsia="Times New Roman" w:hAnsi="Times New Roman"/>
          <w:sz w:val="24"/>
          <w:szCs w:val="24"/>
          <w:lang w:val="ru-RU"/>
        </w:rPr>
        <w:t>облаштуванням</w:t>
      </w:r>
      <w:proofErr w:type="spellEnd"/>
      <w:r w:rsidRPr="007D3BA0">
        <w:rPr>
          <w:rFonts w:ascii="Times New Roman" w:eastAsia="Times New Roman" w:hAnsi="Times New Roman"/>
          <w:sz w:val="24"/>
          <w:szCs w:val="24"/>
          <w:lang w:val="ru-RU"/>
        </w:rPr>
        <w:t xml:space="preserve"> </w:t>
      </w:r>
      <w:proofErr w:type="spellStart"/>
      <w:r w:rsidRPr="007D3BA0">
        <w:rPr>
          <w:rFonts w:ascii="Times New Roman" w:eastAsia="Times New Roman" w:hAnsi="Times New Roman"/>
          <w:sz w:val="24"/>
          <w:szCs w:val="24"/>
          <w:lang w:val="ru-RU"/>
        </w:rPr>
        <w:t>елементів</w:t>
      </w:r>
      <w:proofErr w:type="spellEnd"/>
      <w:r w:rsidRPr="007D3BA0">
        <w:rPr>
          <w:rFonts w:ascii="Times New Roman" w:eastAsia="Times New Roman" w:hAnsi="Times New Roman"/>
          <w:sz w:val="24"/>
          <w:szCs w:val="24"/>
          <w:lang w:val="ru-RU"/>
        </w:rPr>
        <w:t xml:space="preserve"> доступності для </w:t>
      </w:r>
      <w:proofErr w:type="spellStart"/>
      <w:r w:rsidRPr="007D3BA0">
        <w:rPr>
          <w:rFonts w:ascii="Times New Roman" w:eastAsia="Times New Roman" w:hAnsi="Times New Roman"/>
          <w:sz w:val="24"/>
          <w:szCs w:val="24"/>
          <w:lang w:val="ru-RU"/>
        </w:rPr>
        <w:t>забезпечення</w:t>
      </w:r>
      <w:proofErr w:type="spellEnd"/>
      <w:r w:rsidRPr="007D3BA0">
        <w:rPr>
          <w:rFonts w:ascii="Times New Roman" w:eastAsia="Times New Roman" w:hAnsi="Times New Roman"/>
          <w:sz w:val="24"/>
          <w:szCs w:val="24"/>
          <w:lang w:val="ru-RU"/>
        </w:rPr>
        <w:t xml:space="preserve"> </w:t>
      </w:r>
      <w:proofErr w:type="spellStart"/>
      <w:r w:rsidRPr="007D3BA0">
        <w:rPr>
          <w:rFonts w:ascii="Times New Roman" w:eastAsia="Times New Roman" w:hAnsi="Times New Roman"/>
          <w:sz w:val="24"/>
          <w:szCs w:val="24"/>
          <w:lang w:val="ru-RU"/>
        </w:rPr>
        <w:t>безперешкодного</w:t>
      </w:r>
      <w:proofErr w:type="spellEnd"/>
      <w:r w:rsidRPr="007D3BA0">
        <w:rPr>
          <w:rFonts w:ascii="Times New Roman" w:eastAsia="Times New Roman" w:hAnsi="Times New Roman"/>
          <w:sz w:val="24"/>
          <w:szCs w:val="24"/>
          <w:lang w:val="ru-RU"/>
        </w:rPr>
        <w:t xml:space="preserve"> доступу </w:t>
      </w:r>
      <w:proofErr w:type="spellStart"/>
      <w:r w:rsidRPr="007D3BA0">
        <w:rPr>
          <w:rFonts w:ascii="Times New Roman" w:eastAsia="Times New Roman" w:hAnsi="Times New Roman"/>
          <w:sz w:val="24"/>
          <w:szCs w:val="24"/>
          <w:lang w:val="ru-RU"/>
        </w:rPr>
        <w:t>осіб</w:t>
      </w:r>
      <w:proofErr w:type="spellEnd"/>
      <w:r w:rsidRPr="007D3BA0">
        <w:rPr>
          <w:rFonts w:ascii="Times New Roman" w:eastAsia="Times New Roman" w:hAnsi="Times New Roman"/>
          <w:sz w:val="24"/>
          <w:szCs w:val="24"/>
          <w:lang w:val="ru-RU"/>
        </w:rPr>
        <w:t xml:space="preserve"> з </w:t>
      </w:r>
      <w:proofErr w:type="spellStart"/>
      <w:r w:rsidRPr="007D3BA0">
        <w:rPr>
          <w:rFonts w:ascii="Times New Roman" w:eastAsia="Times New Roman" w:hAnsi="Times New Roman"/>
          <w:sz w:val="24"/>
          <w:szCs w:val="24"/>
          <w:lang w:val="ru-RU"/>
        </w:rPr>
        <w:t>інвалідністю</w:t>
      </w:r>
      <w:proofErr w:type="spellEnd"/>
      <w:r w:rsidRPr="007D3BA0">
        <w:rPr>
          <w:rFonts w:ascii="Times New Roman" w:eastAsia="Times New Roman" w:hAnsi="Times New Roman"/>
          <w:sz w:val="24"/>
          <w:szCs w:val="24"/>
          <w:lang w:val="ru-RU"/>
        </w:rPr>
        <w:t xml:space="preserve"> та </w:t>
      </w:r>
      <w:proofErr w:type="spellStart"/>
      <w:r w:rsidRPr="007D3BA0">
        <w:rPr>
          <w:rFonts w:ascii="Times New Roman" w:eastAsia="Times New Roman" w:hAnsi="Times New Roman"/>
          <w:sz w:val="24"/>
          <w:szCs w:val="24"/>
          <w:lang w:val="ru-RU"/>
        </w:rPr>
        <w:t>інших</w:t>
      </w:r>
      <w:proofErr w:type="spellEnd"/>
      <w:r w:rsidRPr="007D3BA0">
        <w:rPr>
          <w:rFonts w:ascii="Times New Roman" w:eastAsia="Times New Roman" w:hAnsi="Times New Roman"/>
          <w:sz w:val="24"/>
          <w:szCs w:val="24"/>
          <w:lang w:val="ru-RU"/>
        </w:rPr>
        <w:t xml:space="preserve"> </w:t>
      </w:r>
      <w:proofErr w:type="spellStart"/>
      <w:r w:rsidRPr="007D3BA0">
        <w:rPr>
          <w:rFonts w:ascii="Times New Roman" w:eastAsia="Times New Roman" w:hAnsi="Times New Roman"/>
          <w:sz w:val="24"/>
          <w:szCs w:val="24"/>
          <w:lang w:val="ru-RU"/>
        </w:rPr>
        <w:t>маломобільних</w:t>
      </w:r>
      <w:proofErr w:type="spellEnd"/>
      <w:r w:rsidRPr="007D3BA0">
        <w:rPr>
          <w:rFonts w:ascii="Times New Roman" w:eastAsia="Times New Roman" w:hAnsi="Times New Roman"/>
          <w:sz w:val="24"/>
          <w:szCs w:val="24"/>
          <w:lang w:val="ru-RU"/>
        </w:rPr>
        <w:t xml:space="preserve"> </w:t>
      </w:r>
      <w:proofErr w:type="spellStart"/>
      <w:r w:rsidRPr="007D3BA0">
        <w:rPr>
          <w:rFonts w:ascii="Times New Roman" w:eastAsia="Times New Roman" w:hAnsi="Times New Roman"/>
          <w:sz w:val="24"/>
          <w:szCs w:val="24"/>
          <w:lang w:val="ru-RU"/>
        </w:rPr>
        <w:t>груп</w:t>
      </w:r>
      <w:proofErr w:type="spellEnd"/>
      <w:r w:rsidRPr="007D3BA0">
        <w:rPr>
          <w:rFonts w:ascii="Times New Roman" w:eastAsia="Times New Roman" w:hAnsi="Times New Roman"/>
          <w:sz w:val="24"/>
          <w:szCs w:val="24"/>
          <w:lang w:val="ru-RU"/>
        </w:rPr>
        <w:t xml:space="preserve"> </w:t>
      </w:r>
      <w:proofErr w:type="spellStart"/>
      <w:r w:rsidRPr="007D3BA0">
        <w:rPr>
          <w:rFonts w:ascii="Times New Roman" w:eastAsia="Times New Roman" w:hAnsi="Times New Roman"/>
          <w:sz w:val="24"/>
          <w:szCs w:val="24"/>
          <w:lang w:val="ru-RU"/>
        </w:rPr>
        <w:t>населення</w:t>
      </w:r>
      <w:proofErr w:type="spellEnd"/>
      <w:r w:rsidRPr="007D3BA0">
        <w:rPr>
          <w:rFonts w:ascii="Times New Roman" w:eastAsia="Times New Roman" w:hAnsi="Times New Roman"/>
          <w:sz w:val="24"/>
          <w:szCs w:val="24"/>
          <w:lang w:val="ru-RU"/>
        </w:rPr>
        <w:t xml:space="preserve"> за </w:t>
      </w:r>
      <w:proofErr w:type="spellStart"/>
      <w:r w:rsidRPr="007D3BA0">
        <w:rPr>
          <w:rFonts w:ascii="Times New Roman" w:eastAsia="Times New Roman" w:hAnsi="Times New Roman"/>
          <w:sz w:val="24"/>
          <w:szCs w:val="24"/>
          <w:lang w:val="ru-RU"/>
        </w:rPr>
        <w:t>адресою</w:t>
      </w:r>
      <w:proofErr w:type="spellEnd"/>
      <w:r w:rsidRPr="007D3BA0">
        <w:rPr>
          <w:rFonts w:ascii="Times New Roman" w:eastAsia="Times New Roman" w:hAnsi="Times New Roman"/>
          <w:sz w:val="24"/>
          <w:szCs w:val="24"/>
          <w:lang w:val="ru-RU"/>
        </w:rPr>
        <w:t xml:space="preserve">: м. Винники, </w:t>
      </w:r>
      <w:proofErr w:type="spellStart"/>
      <w:r w:rsidRPr="007D3BA0">
        <w:rPr>
          <w:rFonts w:ascii="Times New Roman" w:eastAsia="Times New Roman" w:hAnsi="Times New Roman"/>
          <w:sz w:val="24"/>
          <w:szCs w:val="24"/>
          <w:lang w:val="ru-RU"/>
        </w:rPr>
        <w:t>вул</w:t>
      </w:r>
      <w:proofErr w:type="spellEnd"/>
      <w:r w:rsidRPr="007D3BA0">
        <w:rPr>
          <w:rFonts w:ascii="Times New Roman" w:eastAsia="Times New Roman" w:hAnsi="Times New Roman"/>
          <w:sz w:val="24"/>
          <w:szCs w:val="24"/>
          <w:lang w:val="ru-RU"/>
        </w:rPr>
        <w:t xml:space="preserve">. Галицька,24 (Код ДК 021:2015:45450000-6 </w:t>
      </w:r>
      <w:proofErr w:type="spellStart"/>
      <w:r w:rsidRPr="007D3BA0">
        <w:rPr>
          <w:rFonts w:ascii="Times New Roman" w:eastAsia="Times New Roman" w:hAnsi="Times New Roman"/>
          <w:sz w:val="24"/>
          <w:szCs w:val="24"/>
          <w:lang w:val="ru-RU"/>
        </w:rPr>
        <w:t>Інші</w:t>
      </w:r>
      <w:proofErr w:type="spellEnd"/>
      <w:r w:rsidRPr="007D3BA0">
        <w:rPr>
          <w:rFonts w:ascii="Times New Roman" w:eastAsia="Times New Roman" w:hAnsi="Times New Roman"/>
          <w:sz w:val="24"/>
          <w:szCs w:val="24"/>
          <w:lang w:val="ru-RU"/>
        </w:rPr>
        <w:t xml:space="preserve"> </w:t>
      </w:r>
      <w:proofErr w:type="spellStart"/>
      <w:r w:rsidRPr="007D3BA0">
        <w:rPr>
          <w:rFonts w:ascii="Times New Roman" w:eastAsia="Times New Roman" w:hAnsi="Times New Roman"/>
          <w:sz w:val="24"/>
          <w:szCs w:val="24"/>
          <w:lang w:val="ru-RU"/>
        </w:rPr>
        <w:t>завершальні</w:t>
      </w:r>
      <w:proofErr w:type="spellEnd"/>
      <w:r w:rsidRPr="007D3BA0">
        <w:rPr>
          <w:rFonts w:ascii="Times New Roman" w:eastAsia="Times New Roman" w:hAnsi="Times New Roman"/>
          <w:sz w:val="24"/>
          <w:szCs w:val="24"/>
          <w:lang w:val="ru-RU"/>
        </w:rPr>
        <w:t xml:space="preserve"> </w:t>
      </w:r>
      <w:proofErr w:type="spellStart"/>
      <w:r w:rsidRPr="007D3BA0">
        <w:rPr>
          <w:rFonts w:ascii="Times New Roman" w:eastAsia="Times New Roman" w:hAnsi="Times New Roman"/>
          <w:sz w:val="24"/>
          <w:szCs w:val="24"/>
          <w:lang w:val="ru-RU"/>
        </w:rPr>
        <w:t>будівельні</w:t>
      </w:r>
      <w:proofErr w:type="spellEnd"/>
      <w:r w:rsidRPr="007D3BA0">
        <w:rPr>
          <w:rFonts w:ascii="Times New Roman" w:eastAsia="Times New Roman" w:hAnsi="Times New Roman"/>
          <w:sz w:val="24"/>
          <w:szCs w:val="24"/>
          <w:lang w:val="ru-RU"/>
        </w:rPr>
        <w:t xml:space="preserve"> </w:t>
      </w:r>
      <w:proofErr w:type="spellStart"/>
      <w:r w:rsidRPr="007D3BA0">
        <w:rPr>
          <w:rFonts w:ascii="Times New Roman" w:eastAsia="Times New Roman" w:hAnsi="Times New Roman"/>
          <w:sz w:val="24"/>
          <w:szCs w:val="24"/>
          <w:lang w:val="ru-RU"/>
        </w:rPr>
        <w:t>роботи</w:t>
      </w:r>
      <w:proofErr w:type="spellEnd"/>
      <w:r w:rsidRPr="007D3BA0">
        <w:rPr>
          <w:rFonts w:ascii="Times New Roman" w:eastAsia="Times New Roman" w:hAnsi="Times New Roman"/>
          <w:sz w:val="24"/>
          <w:szCs w:val="24"/>
          <w:lang w:val="ru-RU"/>
        </w:rPr>
        <w:t>)</w:t>
      </w:r>
      <w:r>
        <w:rPr>
          <w:rFonts w:ascii="Times New Roman" w:eastAsia="Times New Roman" w:hAnsi="Times New Roman"/>
          <w:sz w:val="24"/>
          <w:szCs w:val="24"/>
          <w:lang w:val="ru-RU"/>
        </w:rPr>
        <w:t xml:space="preserve">» </w:t>
      </w:r>
      <w:r w:rsidRPr="00AF482C">
        <w:rPr>
          <w:rFonts w:ascii="Times New Roman" w:eastAsia="Times New Roman" w:hAnsi="Times New Roman"/>
          <w:sz w:val="24"/>
          <w:szCs w:val="24"/>
        </w:rPr>
        <w:t>з певними технічними і якісними характеристиками зазначеними в цьому Додатку, обґрунтована наявними потребами Замовника. Тому для дотримання принципів Закону, а саме максимальної економії та ефективності, з урахуванням співвідношення ціни і якості, замовником було прийнято рішення  провести закупівлю з даними технічними і якісними характеристиками.</w:t>
      </w:r>
    </w:p>
    <w:p w:rsidR="00016CCF" w:rsidRDefault="00016CCF" w:rsidP="00016CCF">
      <w:pPr>
        <w:spacing w:after="0" w:line="240" w:lineRule="auto"/>
        <w:jc w:val="both"/>
        <w:rPr>
          <w:rFonts w:ascii="Times New Roman" w:eastAsia="Times New Roman" w:hAnsi="Times New Roman"/>
          <w:sz w:val="24"/>
          <w:szCs w:val="24"/>
        </w:rPr>
      </w:pPr>
      <w:r w:rsidRPr="007D3BA0">
        <w:rPr>
          <w:rFonts w:ascii="Times New Roman" w:eastAsia="Times New Roman" w:hAnsi="Times New Roman"/>
          <w:sz w:val="24"/>
          <w:szCs w:val="24"/>
        </w:rPr>
        <w:t>У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 в обґрунтування такого посилання – тому що це найбільше відповідає потребам Замовника</w:t>
      </w:r>
      <w:r>
        <w:rPr>
          <w:rFonts w:ascii="Times New Roman" w:eastAsia="Times New Roman" w:hAnsi="Times New Roman"/>
          <w:sz w:val="24"/>
          <w:szCs w:val="24"/>
        </w:rPr>
        <w:t>.</w:t>
      </w:r>
    </w:p>
    <w:p w:rsidR="00016CCF" w:rsidRPr="00E13470" w:rsidRDefault="00016CCF" w:rsidP="00016CCF">
      <w:pPr>
        <w:spacing w:line="276" w:lineRule="auto"/>
        <w:jc w:val="both"/>
        <w:rPr>
          <w:rFonts w:ascii="Times New Roman" w:hAnsi="Times New Roman"/>
          <w:sz w:val="24"/>
        </w:rPr>
      </w:pPr>
      <w:r w:rsidRPr="00E13470">
        <w:rPr>
          <w:rFonts w:ascii="Times New Roman" w:hAnsi="Times New Roman"/>
          <w:sz w:val="24"/>
        </w:rPr>
        <w:t xml:space="preserve">1. У кошторисних розрахунках повинні бути враховані всі основні матеріали, згідно технологічних процесів, що входять у вартість послуг. </w:t>
      </w:r>
    </w:p>
    <w:p w:rsidR="00016CCF" w:rsidRPr="00FE74EC" w:rsidRDefault="00016CCF" w:rsidP="00016CCF">
      <w:pPr>
        <w:spacing w:line="276" w:lineRule="auto"/>
        <w:jc w:val="both"/>
        <w:rPr>
          <w:rFonts w:ascii="Times New Roman" w:hAnsi="Times New Roman"/>
          <w:sz w:val="24"/>
        </w:rPr>
      </w:pPr>
      <w:r w:rsidRPr="00FE74EC">
        <w:rPr>
          <w:rFonts w:ascii="Times New Roman" w:hAnsi="Times New Roman"/>
          <w:sz w:val="24"/>
        </w:rPr>
        <w:t xml:space="preserve">2. </w:t>
      </w:r>
      <w:r w:rsidRPr="00FE74EC">
        <w:rPr>
          <w:rFonts w:ascii="Times New Roman" w:hAnsi="Times New Roman"/>
          <w:sz w:val="24"/>
          <w:szCs w:val="24"/>
        </w:rPr>
        <w:t>Учасник повинен надавати послуги, що передбачені в технічному завданні, з матеріалів, які повинні бути новими, якісними та безпечними, а також відповідати вимогам встановлених ДСТУ, ГОСТ, діючим нормативним стандартам щодо виготовлення і використання зазначених матеріалів.</w:t>
      </w:r>
    </w:p>
    <w:p w:rsidR="00016CCF" w:rsidRPr="00E13470" w:rsidRDefault="00016CCF" w:rsidP="00016CCF">
      <w:pPr>
        <w:spacing w:line="276" w:lineRule="auto"/>
        <w:jc w:val="both"/>
        <w:rPr>
          <w:rFonts w:ascii="Times New Roman" w:hAnsi="Times New Roman"/>
          <w:sz w:val="24"/>
        </w:rPr>
      </w:pPr>
      <w:r>
        <w:rPr>
          <w:rFonts w:ascii="Times New Roman" w:hAnsi="Times New Roman"/>
          <w:sz w:val="24"/>
        </w:rPr>
        <w:t xml:space="preserve">3. </w:t>
      </w:r>
      <w:r w:rsidRPr="00E13470">
        <w:rPr>
          <w:rFonts w:ascii="Times New Roman" w:hAnsi="Times New Roman"/>
          <w:sz w:val="24"/>
        </w:rPr>
        <w:t>Не врахована Учасником вартість окремих послуг не сплачується Замовником окремо, а витрати на їх виконання вважаються врахованими у загальній ціні його тендерної пропозиції.</w:t>
      </w:r>
    </w:p>
    <w:p w:rsidR="00016CCF" w:rsidRPr="00E13470" w:rsidRDefault="00016CCF" w:rsidP="00016CCF">
      <w:pPr>
        <w:spacing w:line="276" w:lineRule="auto"/>
        <w:jc w:val="both"/>
        <w:rPr>
          <w:rFonts w:ascii="Times New Roman" w:hAnsi="Times New Roman"/>
          <w:sz w:val="24"/>
        </w:rPr>
      </w:pPr>
      <w:r>
        <w:rPr>
          <w:rFonts w:ascii="Times New Roman" w:hAnsi="Times New Roman"/>
          <w:sz w:val="24"/>
        </w:rPr>
        <w:t>4</w:t>
      </w:r>
      <w:r w:rsidRPr="00E13470">
        <w:rPr>
          <w:rFonts w:ascii="Times New Roman" w:hAnsi="Times New Roman"/>
          <w:sz w:val="24"/>
        </w:rPr>
        <w:t>.  Послуги повинні надаватися кваліфікованими робітниками.</w:t>
      </w:r>
    </w:p>
    <w:p w:rsidR="00016CCF" w:rsidRPr="00E13470" w:rsidRDefault="00016CCF" w:rsidP="00016CCF">
      <w:pPr>
        <w:spacing w:line="276" w:lineRule="auto"/>
        <w:jc w:val="both"/>
        <w:rPr>
          <w:rFonts w:ascii="Times New Roman" w:hAnsi="Times New Roman"/>
          <w:sz w:val="24"/>
        </w:rPr>
      </w:pPr>
      <w:r>
        <w:rPr>
          <w:rFonts w:ascii="Times New Roman" w:hAnsi="Times New Roman"/>
          <w:sz w:val="24"/>
        </w:rPr>
        <w:t>5</w:t>
      </w:r>
      <w:r w:rsidRPr="00E13470">
        <w:rPr>
          <w:rFonts w:ascii="Times New Roman" w:hAnsi="Times New Roman"/>
          <w:sz w:val="24"/>
        </w:rPr>
        <w:t xml:space="preserve">. </w:t>
      </w:r>
      <w:r>
        <w:rPr>
          <w:rFonts w:ascii="Times New Roman" w:hAnsi="Times New Roman"/>
          <w:sz w:val="24"/>
        </w:rPr>
        <w:t xml:space="preserve"> </w:t>
      </w:r>
      <w:r w:rsidRPr="00E13470">
        <w:rPr>
          <w:rFonts w:ascii="Times New Roman" w:hAnsi="Times New Roman"/>
          <w:sz w:val="24"/>
        </w:rPr>
        <w:t>Учасник</w:t>
      </w:r>
      <w:r w:rsidRPr="00FE74EC">
        <w:rPr>
          <w:rFonts w:ascii="Times New Roman" w:hAnsi="Times New Roman"/>
          <w:sz w:val="24"/>
        </w:rPr>
        <w:t xml:space="preserve"> гарантує відповідність якості послуг, що надаються за цим Договором вимогам законодавства України у сфері будівництва, будівельних норм, стандартів і правил щодо: міцності, надійності та довговічності, їх експлуатаційної безпеки та інженерного забезпечення, у тому числі щодо охорони праці; екології; пожежної безпеки.</w:t>
      </w:r>
    </w:p>
    <w:p w:rsidR="00016CCF" w:rsidRPr="00E13470" w:rsidRDefault="00016CCF" w:rsidP="00016CCF">
      <w:pPr>
        <w:spacing w:line="276" w:lineRule="auto"/>
        <w:jc w:val="both"/>
        <w:rPr>
          <w:rFonts w:ascii="Times New Roman" w:hAnsi="Times New Roman"/>
          <w:sz w:val="24"/>
        </w:rPr>
      </w:pPr>
      <w:r>
        <w:rPr>
          <w:rFonts w:ascii="Times New Roman" w:hAnsi="Times New Roman"/>
          <w:sz w:val="24"/>
          <w:lang w:val="en-US"/>
        </w:rPr>
        <w:lastRenderedPageBreak/>
        <w:t>6</w:t>
      </w:r>
      <w:r w:rsidRPr="00E13470">
        <w:rPr>
          <w:rFonts w:ascii="Times New Roman" w:hAnsi="Times New Roman"/>
          <w:sz w:val="24"/>
        </w:rPr>
        <w:t>. Учасник здійснює замовлення, постачання, приймання, розвантажування, складування, збереження та подачу будівельних матеріалів, виробів і конструкцій, виконує контроль за їх якістю та комплектацією. Всі матеріали  та конструкції, які застосовуються під час надання послуг, відповідають вимогам чинних національних стандартів, діючих на території України.</w:t>
      </w:r>
    </w:p>
    <w:p w:rsidR="00016CCF" w:rsidRDefault="00016CCF" w:rsidP="00016CCF">
      <w:pPr>
        <w:spacing w:line="276" w:lineRule="auto"/>
        <w:jc w:val="both"/>
        <w:rPr>
          <w:rFonts w:ascii="Times New Roman" w:hAnsi="Times New Roman"/>
          <w:sz w:val="24"/>
        </w:rPr>
      </w:pPr>
      <w:r w:rsidRPr="00FE74EC">
        <w:rPr>
          <w:rFonts w:ascii="Times New Roman" w:hAnsi="Times New Roman"/>
          <w:sz w:val="24"/>
          <w:lang w:val="en-US"/>
        </w:rPr>
        <w:t>7</w:t>
      </w:r>
      <w:r w:rsidRPr="00FE74EC">
        <w:rPr>
          <w:rFonts w:ascii="Times New Roman" w:hAnsi="Times New Roman"/>
          <w:sz w:val="24"/>
        </w:rPr>
        <w:t xml:space="preserve">. </w:t>
      </w:r>
      <w:bookmarkStart w:id="0" w:name="_Hlk171177368"/>
      <w:r w:rsidRPr="00FE74EC">
        <w:rPr>
          <w:rFonts w:ascii="Times New Roman" w:hAnsi="Times New Roman"/>
          <w:sz w:val="24"/>
        </w:rPr>
        <w:t>Гарантійний строк складає 5 (п’ять) років з моменту передачі наданих послуг Замовникові</w:t>
      </w:r>
      <w:bookmarkEnd w:id="0"/>
      <w:r w:rsidRPr="00FE74EC">
        <w:rPr>
          <w:rFonts w:ascii="Times New Roman" w:hAnsi="Times New Roman"/>
          <w:sz w:val="24"/>
        </w:rPr>
        <w:t>.</w:t>
      </w:r>
      <w:r>
        <w:rPr>
          <w:rFonts w:ascii="Times New Roman" w:hAnsi="Times New Roman"/>
          <w:sz w:val="24"/>
        </w:rPr>
        <w:t xml:space="preserve"> </w:t>
      </w:r>
      <w:r w:rsidRPr="00E13470">
        <w:rPr>
          <w:rFonts w:ascii="Times New Roman" w:hAnsi="Times New Roman"/>
          <w:sz w:val="24"/>
        </w:rPr>
        <w:t xml:space="preserve">Перебіг гарантійного строку починається з моменту підписання </w:t>
      </w:r>
      <w:r>
        <w:rPr>
          <w:rFonts w:ascii="Times New Roman" w:hAnsi="Times New Roman"/>
          <w:sz w:val="24"/>
        </w:rPr>
        <w:t xml:space="preserve">акту приймання наданих послуг. </w:t>
      </w:r>
      <w:r w:rsidRPr="00FE74EC">
        <w:rPr>
          <w:rFonts w:ascii="Times New Roman" w:hAnsi="Times New Roman"/>
          <w:sz w:val="24"/>
        </w:rPr>
        <w:t>Протягом дії гарантійного строку Виконавець зобов’язується безкоштовно усувати всі недоліки, які виникли з його вини.</w:t>
      </w:r>
    </w:p>
    <w:p w:rsidR="00016CCF" w:rsidRDefault="00016CCF" w:rsidP="00016CCF">
      <w:pPr>
        <w:spacing w:line="276" w:lineRule="auto"/>
        <w:jc w:val="both"/>
        <w:rPr>
          <w:rFonts w:ascii="Times New Roman" w:hAnsi="Times New Roman"/>
          <w:sz w:val="24"/>
        </w:rPr>
      </w:pPr>
      <w:r>
        <w:rPr>
          <w:rFonts w:ascii="Times New Roman" w:hAnsi="Times New Roman"/>
          <w:sz w:val="24"/>
          <w:lang w:val="en-US"/>
        </w:rPr>
        <w:t>8.</w:t>
      </w:r>
      <w:r w:rsidRPr="00FE74EC">
        <w:rPr>
          <w:rFonts w:ascii="Times New Roman" w:hAnsi="Times New Roman"/>
          <w:sz w:val="24"/>
        </w:rPr>
        <w:t xml:space="preserve"> Після завершення робіт Виконавець повинен прибрати територію, на якій проводились роботи.</w:t>
      </w:r>
    </w:p>
    <w:p w:rsidR="00016CCF" w:rsidRPr="00FE74EC" w:rsidRDefault="00016CCF" w:rsidP="00016CCF">
      <w:pPr>
        <w:tabs>
          <w:tab w:val="left" w:pos="4410"/>
        </w:tabs>
        <w:jc w:val="both"/>
        <w:rPr>
          <w:rFonts w:ascii="Times New Roman" w:hAnsi="Times New Roman"/>
          <w:sz w:val="24"/>
        </w:rPr>
      </w:pPr>
      <w:r>
        <w:rPr>
          <w:rFonts w:ascii="Times New Roman" w:hAnsi="Times New Roman"/>
          <w:sz w:val="24"/>
          <w:lang w:val="en-US"/>
        </w:rPr>
        <w:t>9</w:t>
      </w:r>
      <w:r w:rsidRPr="00E13470">
        <w:rPr>
          <w:rFonts w:ascii="Times New Roman" w:hAnsi="Times New Roman"/>
          <w:sz w:val="24"/>
        </w:rPr>
        <w:t xml:space="preserve">. Місце надання послуг: </w:t>
      </w:r>
      <w:r>
        <w:rPr>
          <w:rFonts w:ascii="Times New Roman" w:hAnsi="Times New Roman"/>
          <w:sz w:val="24"/>
          <w:szCs w:val="24"/>
        </w:rPr>
        <w:t xml:space="preserve">Львівська область, </w:t>
      </w:r>
      <w:r w:rsidRPr="007D3BA0">
        <w:rPr>
          <w:rFonts w:ascii="Times New Roman" w:hAnsi="Times New Roman"/>
          <w:sz w:val="24"/>
          <w:szCs w:val="24"/>
        </w:rPr>
        <w:t>м. Винники, вул. Галицька,24</w:t>
      </w:r>
    </w:p>
    <w:tbl>
      <w:tblPr>
        <w:tblW w:w="10361" w:type="dxa"/>
        <w:jc w:val="center"/>
        <w:tblLayout w:type="fixed"/>
        <w:tblCellMar>
          <w:left w:w="28" w:type="dxa"/>
          <w:right w:w="28" w:type="dxa"/>
        </w:tblCellMar>
        <w:tblLook w:val="0000" w:firstRow="0" w:lastRow="0" w:firstColumn="0" w:lastColumn="0" w:noHBand="0" w:noVBand="0"/>
      </w:tblPr>
      <w:tblGrid>
        <w:gridCol w:w="85"/>
        <w:gridCol w:w="482"/>
        <w:gridCol w:w="85"/>
        <w:gridCol w:w="4619"/>
        <w:gridCol w:w="681"/>
        <w:gridCol w:w="85"/>
        <w:gridCol w:w="1332"/>
        <w:gridCol w:w="85"/>
        <w:gridCol w:w="1332"/>
        <w:gridCol w:w="85"/>
        <w:gridCol w:w="1273"/>
        <w:gridCol w:w="59"/>
        <w:gridCol w:w="158"/>
      </w:tblGrid>
      <w:tr w:rsidR="00016CCF" w:rsidRPr="007D3BA0" w:rsidTr="00804121">
        <w:trPr>
          <w:gridBefore w:val="1"/>
          <w:gridAfter w:val="2"/>
          <w:wBefore w:w="85" w:type="dxa"/>
          <w:wAfter w:w="212" w:type="dxa"/>
          <w:jc w:val="center"/>
        </w:trPr>
        <w:tc>
          <w:tcPr>
            <w:tcW w:w="10064" w:type="dxa"/>
            <w:gridSpan w:val="10"/>
            <w:tcBorders>
              <w:top w:val="nil"/>
              <w:left w:val="nil"/>
              <w:bottom w:val="nil"/>
              <w:right w:val="nil"/>
            </w:tcBorders>
          </w:tcPr>
          <w:p w:rsidR="00016CCF" w:rsidRPr="007D3BA0" w:rsidRDefault="00016CCF" w:rsidP="00804121">
            <w:pPr>
              <w:keepLines/>
              <w:autoSpaceDE w:val="0"/>
              <w:autoSpaceDN w:val="0"/>
              <w:spacing w:after="0" w:line="240" w:lineRule="auto"/>
              <w:jc w:val="center"/>
              <w:rPr>
                <w:rFonts w:ascii="Times New Roman" w:hAnsi="Times New Roman"/>
                <w:sz w:val="24"/>
                <w:szCs w:val="24"/>
              </w:rPr>
            </w:pPr>
            <w:r w:rsidRPr="007D3BA0">
              <w:rPr>
                <w:rFonts w:ascii="Times New Roman" w:hAnsi="Times New Roman"/>
                <w:b/>
                <w:bCs/>
                <w:spacing w:val="-5"/>
                <w:sz w:val="24"/>
                <w:szCs w:val="24"/>
              </w:rPr>
              <w:t>ДЕФЕКТНИЙ АКТ</w:t>
            </w:r>
          </w:p>
        </w:tc>
      </w:tr>
      <w:tr w:rsidR="00016CCF" w:rsidRPr="007D3BA0" w:rsidTr="00804121">
        <w:trPr>
          <w:gridBefore w:val="1"/>
          <w:gridAfter w:val="2"/>
          <w:wBefore w:w="85" w:type="dxa"/>
          <w:wAfter w:w="212" w:type="dxa"/>
          <w:trHeight w:val="290"/>
          <w:jc w:val="center"/>
        </w:trPr>
        <w:tc>
          <w:tcPr>
            <w:tcW w:w="5188" w:type="dxa"/>
            <w:gridSpan w:val="3"/>
            <w:tcBorders>
              <w:top w:val="nil"/>
              <w:left w:val="nil"/>
              <w:bottom w:val="nil"/>
              <w:right w:val="nil"/>
            </w:tcBorders>
          </w:tcPr>
          <w:p w:rsidR="00016CCF" w:rsidRPr="007D3BA0" w:rsidRDefault="00016CCF" w:rsidP="00804121">
            <w:pPr>
              <w:autoSpaceDE w:val="0"/>
              <w:autoSpaceDN w:val="0"/>
              <w:adjustRightInd w:val="0"/>
              <w:spacing w:after="0" w:line="240" w:lineRule="auto"/>
              <w:rPr>
                <w:rFonts w:ascii="Times New Roman" w:hAnsi="Times New Roman"/>
                <w:sz w:val="24"/>
                <w:szCs w:val="24"/>
              </w:rPr>
            </w:pPr>
            <w:r w:rsidRPr="007D3BA0">
              <w:rPr>
                <w:rFonts w:ascii="Times New Roman" w:hAnsi="Times New Roman"/>
                <w:sz w:val="24"/>
                <w:szCs w:val="24"/>
              </w:rPr>
              <w:t xml:space="preserve"> </w:t>
            </w:r>
          </w:p>
        </w:tc>
        <w:tc>
          <w:tcPr>
            <w:tcW w:w="4876" w:type="dxa"/>
            <w:gridSpan w:val="7"/>
            <w:tcBorders>
              <w:top w:val="nil"/>
              <w:left w:val="nil"/>
              <w:bottom w:val="nil"/>
              <w:right w:val="nil"/>
            </w:tcBorders>
          </w:tcPr>
          <w:p w:rsidR="00016CCF" w:rsidRPr="007D3BA0" w:rsidRDefault="00016CCF" w:rsidP="00804121">
            <w:pPr>
              <w:autoSpaceDE w:val="0"/>
              <w:autoSpaceDN w:val="0"/>
              <w:adjustRightInd w:val="0"/>
              <w:spacing w:after="0" w:line="240" w:lineRule="auto"/>
              <w:rPr>
                <w:rFonts w:ascii="Times New Roman" w:hAnsi="Times New Roman"/>
                <w:sz w:val="24"/>
                <w:szCs w:val="24"/>
              </w:rPr>
            </w:pPr>
            <w:r w:rsidRPr="007D3BA0">
              <w:rPr>
                <w:rFonts w:ascii="Times New Roman" w:hAnsi="Times New Roman"/>
                <w:sz w:val="24"/>
                <w:szCs w:val="24"/>
              </w:rPr>
              <w:t xml:space="preserve"> </w:t>
            </w:r>
          </w:p>
        </w:tc>
      </w:tr>
      <w:tr w:rsidR="00016CCF" w:rsidRPr="007D3BA0" w:rsidTr="00804121">
        <w:trPr>
          <w:gridBefore w:val="1"/>
          <w:gridAfter w:val="2"/>
          <w:wBefore w:w="85" w:type="dxa"/>
          <w:wAfter w:w="212" w:type="dxa"/>
          <w:jc w:val="center"/>
        </w:trPr>
        <w:tc>
          <w:tcPr>
            <w:tcW w:w="10064" w:type="dxa"/>
            <w:gridSpan w:val="10"/>
            <w:tcBorders>
              <w:top w:val="nil"/>
              <w:left w:val="nil"/>
              <w:bottom w:val="nil"/>
              <w:right w:val="nil"/>
            </w:tcBorders>
          </w:tcPr>
          <w:p w:rsidR="00016CCF" w:rsidRPr="007D3BA0" w:rsidRDefault="00016CCF" w:rsidP="00804121">
            <w:pPr>
              <w:keepLines/>
              <w:autoSpaceDE w:val="0"/>
              <w:autoSpaceDN w:val="0"/>
              <w:spacing w:after="0" w:line="240" w:lineRule="auto"/>
              <w:jc w:val="both"/>
              <w:rPr>
                <w:rFonts w:ascii="Times New Roman" w:hAnsi="Times New Roman"/>
                <w:sz w:val="24"/>
                <w:szCs w:val="24"/>
              </w:rPr>
            </w:pPr>
            <w:r w:rsidRPr="007D3BA0">
              <w:rPr>
                <w:rFonts w:ascii="Times New Roman" w:hAnsi="Times New Roman"/>
                <w:sz w:val="24"/>
                <w:szCs w:val="24"/>
              </w:rPr>
              <w:t xml:space="preserve">Поточний ремонт вхідної групи з облаштуванням елементів доступності для забезпечення безперешкодного доступу осіб з інвалідністю та інших </w:t>
            </w:r>
            <w:proofErr w:type="spellStart"/>
            <w:r w:rsidRPr="007D3BA0">
              <w:rPr>
                <w:rFonts w:ascii="Times New Roman" w:hAnsi="Times New Roman"/>
                <w:sz w:val="24"/>
                <w:szCs w:val="24"/>
              </w:rPr>
              <w:t>маломобільних</w:t>
            </w:r>
            <w:proofErr w:type="spellEnd"/>
            <w:r w:rsidRPr="007D3BA0">
              <w:rPr>
                <w:rFonts w:ascii="Times New Roman" w:hAnsi="Times New Roman"/>
                <w:sz w:val="24"/>
                <w:szCs w:val="24"/>
              </w:rPr>
              <w:t xml:space="preserve"> груп населення за </w:t>
            </w:r>
            <w:proofErr w:type="spellStart"/>
            <w:r w:rsidRPr="007D3BA0">
              <w:rPr>
                <w:rFonts w:ascii="Times New Roman" w:hAnsi="Times New Roman"/>
                <w:sz w:val="24"/>
                <w:szCs w:val="24"/>
              </w:rPr>
              <w:t>адресою</w:t>
            </w:r>
            <w:proofErr w:type="spellEnd"/>
            <w:r w:rsidRPr="007D3BA0">
              <w:rPr>
                <w:rFonts w:ascii="Times New Roman" w:hAnsi="Times New Roman"/>
                <w:sz w:val="24"/>
                <w:szCs w:val="24"/>
              </w:rPr>
              <w:t>: м. Винники, вул. Галицька,24 (Код ДК 021:2015:45450000-6 Інші завершальні будівельні роботи)</w:t>
            </w:r>
            <w:r w:rsidRPr="007D3BA0">
              <w:rPr>
                <w:rFonts w:ascii="Times New Roman" w:hAnsi="Times New Roman"/>
                <w:sz w:val="24"/>
                <w:szCs w:val="24"/>
                <w:lang w:eastAsia="uk-UA"/>
              </w:rPr>
              <w:br/>
            </w:r>
          </w:p>
        </w:tc>
      </w:tr>
      <w:tr w:rsidR="00016CCF" w:rsidTr="00804121">
        <w:trPr>
          <w:gridBefore w:val="1"/>
          <w:gridAfter w:val="2"/>
          <w:wBefore w:w="85" w:type="dxa"/>
          <w:wAfter w:w="212" w:type="dxa"/>
          <w:jc w:val="center"/>
        </w:trPr>
        <w:tc>
          <w:tcPr>
            <w:tcW w:w="5188" w:type="dxa"/>
            <w:gridSpan w:val="3"/>
            <w:tcBorders>
              <w:top w:val="nil"/>
              <w:left w:val="nil"/>
              <w:bottom w:val="nil"/>
              <w:right w:val="nil"/>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c>
          <w:tcPr>
            <w:tcW w:w="4876" w:type="dxa"/>
            <w:gridSpan w:val="7"/>
            <w:tcBorders>
              <w:top w:val="nil"/>
              <w:left w:val="nil"/>
              <w:bottom w:val="nil"/>
              <w:right w:val="nil"/>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Before w:val="1"/>
          <w:gridAfter w:val="2"/>
          <w:wBefore w:w="85" w:type="dxa"/>
          <w:wAfter w:w="212" w:type="dxa"/>
          <w:jc w:val="center"/>
        </w:trPr>
        <w:tc>
          <w:tcPr>
            <w:tcW w:w="10064" w:type="dxa"/>
            <w:gridSpan w:val="10"/>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Об'єми робіт</w:t>
            </w:r>
          </w:p>
        </w:tc>
      </w:tr>
      <w:tr w:rsidR="00016CCF" w:rsidTr="00804121">
        <w:trPr>
          <w:gridAfter w:val="1"/>
          <w:wAfter w:w="153" w:type="dxa"/>
          <w:jc w:val="center"/>
        </w:trPr>
        <w:tc>
          <w:tcPr>
            <w:tcW w:w="567" w:type="dxa"/>
            <w:gridSpan w:val="2"/>
            <w:tcBorders>
              <w:top w:val="single" w:sz="12" w:space="0" w:color="auto"/>
              <w:left w:val="single" w:sz="12" w:space="0" w:color="auto"/>
              <w:bottom w:val="nil"/>
              <w:right w:val="single" w:sz="4" w:space="0" w:color="auto"/>
            </w:tcBorders>
            <w:vAlign w:val="center"/>
          </w:tcPr>
          <w:p w:rsidR="00016CCF" w:rsidRDefault="00016CCF" w:rsidP="00804121">
            <w:pPr>
              <w:keepLines/>
              <w:autoSpaceDE w:val="0"/>
              <w:autoSpaceDN w:val="0"/>
              <w:spacing w:after="0" w:line="240" w:lineRule="auto"/>
              <w:jc w:val="center"/>
              <w:rPr>
                <w:rFonts w:ascii="Arial" w:hAnsi="Arial" w:cs="Arial"/>
                <w:spacing w:val="-5"/>
                <w:sz w:val="20"/>
                <w:szCs w:val="20"/>
              </w:rPr>
            </w:pPr>
            <w:r>
              <w:rPr>
                <w:rFonts w:ascii="Arial" w:hAnsi="Arial" w:cs="Arial"/>
                <w:spacing w:val="-5"/>
                <w:sz w:val="20"/>
                <w:szCs w:val="20"/>
              </w:rPr>
              <w:t>№</w:t>
            </w:r>
          </w:p>
          <w:p w:rsidR="00016CCF" w:rsidRDefault="00016CCF" w:rsidP="00804121">
            <w:pPr>
              <w:keepLines/>
              <w:autoSpaceDE w:val="0"/>
              <w:autoSpaceDN w:val="0"/>
              <w:spacing w:after="0" w:line="240" w:lineRule="auto"/>
              <w:jc w:val="center"/>
              <w:rPr>
                <w:rFonts w:ascii="Arial" w:hAnsi="Arial" w:cs="Arial"/>
                <w:sz w:val="20"/>
                <w:szCs w:val="20"/>
              </w:rPr>
            </w:pPr>
            <w:proofErr w:type="spellStart"/>
            <w:r>
              <w:rPr>
                <w:rFonts w:ascii="Arial" w:hAnsi="Arial" w:cs="Arial"/>
                <w:spacing w:val="-5"/>
                <w:sz w:val="20"/>
                <w:szCs w:val="20"/>
              </w:rPr>
              <w:t>Ч.ч</w:t>
            </w:r>
            <w:proofErr w:type="spellEnd"/>
            <w:r>
              <w:rPr>
                <w:rFonts w:ascii="Arial" w:hAnsi="Arial" w:cs="Arial"/>
                <w:spacing w:val="-5"/>
                <w:sz w:val="20"/>
                <w:szCs w:val="20"/>
              </w:rPr>
              <w:t>.</w:t>
            </w:r>
          </w:p>
        </w:tc>
        <w:tc>
          <w:tcPr>
            <w:tcW w:w="5387" w:type="dxa"/>
            <w:gridSpan w:val="3"/>
            <w:tcBorders>
              <w:top w:val="single" w:sz="12" w:space="0" w:color="auto"/>
              <w:left w:val="nil"/>
              <w:bottom w:val="nil"/>
              <w:right w:val="nil"/>
            </w:tcBorders>
            <w:vAlign w:val="center"/>
          </w:tcPr>
          <w:p w:rsidR="00016CCF" w:rsidRDefault="00016CCF" w:rsidP="00804121">
            <w:pPr>
              <w:keepLines/>
              <w:autoSpaceDE w:val="0"/>
              <w:autoSpaceDN w:val="0"/>
              <w:spacing w:after="0" w:line="240" w:lineRule="auto"/>
              <w:jc w:val="center"/>
              <w:rPr>
                <w:rFonts w:ascii="Arial" w:hAnsi="Arial" w:cs="Arial"/>
                <w:spacing w:val="-5"/>
                <w:sz w:val="20"/>
                <w:szCs w:val="20"/>
              </w:rPr>
            </w:pPr>
          </w:p>
          <w:p w:rsidR="00016CCF" w:rsidRDefault="00016CCF" w:rsidP="00804121">
            <w:pPr>
              <w:keepLines/>
              <w:autoSpaceDE w:val="0"/>
              <w:autoSpaceDN w:val="0"/>
              <w:spacing w:after="0" w:line="240" w:lineRule="auto"/>
              <w:jc w:val="center"/>
              <w:rPr>
                <w:rFonts w:ascii="Arial" w:hAnsi="Arial" w:cs="Arial"/>
                <w:spacing w:val="-5"/>
                <w:sz w:val="20"/>
                <w:szCs w:val="20"/>
              </w:rPr>
            </w:pPr>
            <w:r>
              <w:rPr>
                <w:rFonts w:ascii="Arial" w:hAnsi="Arial" w:cs="Arial"/>
                <w:spacing w:val="-5"/>
                <w:sz w:val="20"/>
                <w:szCs w:val="20"/>
              </w:rPr>
              <w:t>Найменування робіт і витрат</w:t>
            </w:r>
          </w:p>
          <w:p w:rsidR="00016CCF" w:rsidRDefault="00016CCF" w:rsidP="00804121">
            <w:pPr>
              <w:keepLines/>
              <w:autoSpaceDE w:val="0"/>
              <w:autoSpaceDN w:val="0"/>
              <w:spacing w:after="0" w:line="240" w:lineRule="auto"/>
              <w:jc w:val="center"/>
              <w:rPr>
                <w:rFonts w:ascii="Arial" w:hAnsi="Arial" w:cs="Arial"/>
                <w:sz w:val="20"/>
                <w:szCs w:val="20"/>
              </w:rPr>
            </w:pPr>
          </w:p>
        </w:tc>
        <w:tc>
          <w:tcPr>
            <w:tcW w:w="1418" w:type="dxa"/>
            <w:gridSpan w:val="2"/>
            <w:tcBorders>
              <w:top w:val="single" w:sz="12" w:space="0" w:color="auto"/>
              <w:left w:val="single" w:sz="4" w:space="0" w:color="auto"/>
              <w:bottom w:val="nil"/>
              <w:right w:val="nil"/>
            </w:tcBorders>
            <w:vAlign w:val="center"/>
          </w:tcPr>
          <w:p w:rsidR="00016CCF" w:rsidRDefault="00016CCF" w:rsidP="00804121">
            <w:pPr>
              <w:keepLines/>
              <w:autoSpaceDE w:val="0"/>
              <w:autoSpaceDN w:val="0"/>
              <w:spacing w:after="0" w:line="240" w:lineRule="auto"/>
              <w:jc w:val="center"/>
              <w:rPr>
                <w:rFonts w:ascii="Arial" w:hAnsi="Arial" w:cs="Arial"/>
                <w:spacing w:val="-5"/>
                <w:sz w:val="20"/>
                <w:szCs w:val="20"/>
              </w:rPr>
            </w:pPr>
            <w:r>
              <w:rPr>
                <w:rFonts w:ascii="Arial" w:hAnsi="Arial" w:cs="Arial"/>
                <w:spacing w:val="-5"/>
                <w:sz w:val="20"/>
                <w:szCs w:val="20"/>
              </w:rPr>
              <w:t>Одиниця</w:t>
            </w:r>
          </w:p>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виміру</w:t>
            </w:r>
          </w:p>
        </w:tc>
        <w:tc>
          <w:tcPr>
            <w:tcW w:w="1418" w:type="dxa"/>
            <w:gridSpan w:val="2"/>
            <w:tcBorders>
              <w:top w:val="single" w:sz="12" w:space="0" w:color="auto"/>
              <w:left w:val="single" w:sz="4" w:space="0" w:color="auto"/>
              <w:bottom w:val="nil"/>
              <w:right w:val="single" w:sz="4" w:space="0" w:color="auto"/>
            </w:tcBorders>
            <w:vAlign w:val="center"/>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 xml:space="preserve">  Кількість</w:t>
            </w:r>
          </w:p>
        </w:tc>
        <w:tc>
          <w:tcPr>
            <w:tcW w:w="1418" w:type="dxa"/>
            <w:gridSpan w:val="3"/>
            <w:tcBorders>
              <w:top w:val="single" w:sz="12" w:space="0" w:color="auto"/>
              <w:left w:val="single" w:sz="4" w:space="0" w:color="auto"/>
              <w:bottom w:val="nil"/>
              <w:right w:val="single" w:sz="12" w:space="0" w:color="auto"/>
            </w:tcBorders>
            <w:vAlign w:val="center"/>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Примітка</w:t>
            </w:r>
          </w:p>
        </w:tc>
      </w:tr>
      <w:tr w:rsidR="00016CCF" w:rsidTr="00804121">
        <w:trPr>
          <w:gridAfter w:val="1"/>
          <w:wAfter w:w="153" w:type="dxa"/>
          <w:jc w:val="center"/>
        </w:trPr>
        <w:tc>
          <w:tcPr>
            <w:tcW w:w="567" w:type="dxa"/>
            <w:gridSpan w:val="2"/>
            <w:tcBorders>
              <w:top w:val="single" w:sz="4" w:space="0" w:color="auto"/>
              <w:left w:val="single" w:sz="12" w:space="0" w:color="auto"/>
              <w:bottom w:val="single" w:sz="4" w:space="0" w:color="auto"/>
              <w:right w:val="single" w:sz="4" w:space="0" w:color="auto"/>
            </w:tcBorders>
            <w:vAlign w:val="center"/>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w:t>
            </w:r>
          </w:p>
        </w:tc>
        <w:tc>
          <w:tcPr>
            <w:tcW w:w="5387" w:type="dxa"/>
            <w:gridSpan w:val="3"/>
            <w:tcBorders>
              <w:top w:val="single" w:sz="4" w:space="0" w:color="auto"/>
              <w:left w:val="nil"/>
              <w:bottom w:val="single" w:sz="4" w:space="0" w:color="auto"/>
              <w:right w:val="nil"/>
            </w:tcBorders>
            <w:vAlign w:val="center"/>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2</w:t>
            </w:r>
          </w:p>
        </w:tc>
        <w:tc>
          <w:tcPr>
            <w:tcW w:w="1418" w:type="dxa"/>
            <w:gridSpan w:val="2"/>
            <w:tcBorders>
              <w:top w:val="single" w:sz="4" w:space="0" w:color="auto"/>
              <w:left w:val="single" w:sz="4" w:space="0" w:color="auto"/>
              <w:bottom w:val="single" w:sz="4" w:space="0" w:color="auto"/>
              <w:right w:val="nil"/>
            </w:tcBorders>
            <w:vAlign w:val="center"/>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3</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4</w:t>
            </w:r>
          </w:p>
        </w:tc>
        <w:tc>
          <w:tcPr>
            <w:tcW w:w="1418" w:type="dxa"/>
            <w:gridSpan w:val="3"/>
            <w:tcBorders>
              <w:top w:val="single" w:sz="4" w:space="0" w:color="auto"/>
              <w:left w:val="single" w:sz="4" w:space="0" w:color="auto"/>
              <w:bottom w:val="single" w:sz="4" w:space="0" w:color="auto"/>
              <w:right w:val="single" w:sz="12" w:space="0" w:color="auto"/>
            </w:tcBorders>
            <w:vAlign w:val="center"/>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5</w:t>
            </w:r>
          </w:p>
        </w:tc>
      </w:tr>
      <w:tr w:rsidR="00016CCF" w:rsidTr="00804121">
        <w:trPr>
          <w:gridAfter w:val="1"/>
          <w:wAfter w:w="153" w:type="dxa"/>
          <w:jc w:val="center"/>
        </w:trPr>
        <w:tc>
          <w:tcPr>
            <w:tcW w:w="567" w:type="dxa"/>
            <w:gridSpan w:val="2"/>
            <w:tcBorders>
              <w:top w:val="nil"/>
              <w:left w:val="single" w:sz="12" w:space="0" w:color="auto"/>
              <w:bottom w:val="nil"/>
              <w:right w:val="single" w:sz="4" w:space="0" w:color="auto"/>
            </w:tcBorders>
            <w:vAlign w:val="center"/>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c>
          <w:tcPr>
            <w:tcW w:w="5387" w:type="dxa"/>
            <w:gridSpan w:val="3"/>
            <w:tcBorders>
              <w:top w:val="nil"/>
              <w:left w:val="single" w:sz="4" w:space="0" w:color="auto"/>
              <w:bottom w:val="nil"/>
              <w:right w:val="single" w:sz="4" w:space="0" w:color="auto"/>
            </w:tcBorders>
            <w:vAlign w:val="center"/>
          </w:tcPr>
          <w:p w:rsidR="00016CCF" w:rsidRDefault="00016CCF" w:rsidP="00804121">
            <w:pPr>
              <w:keepLines/>
              <w:autoSpaceDE w:val="0"/>
              <w:autoSpaceDN w:val="0"/>
              <w:spacing w:after="0" w:line="240" w:lineRule="auto"/>
              <w:jc w:val="center"/>
              <w:rPr>
                <w:rFonts w:ascii="Arial" w:hAnsi="Arial" w:cs="Arial"/>
                <w:spacing w:val="-5"/>
                <w:sz w:val="20"/>
                <w:szCs w:val="20"/>
              </w:rPr>
            </w:pPr>
            <w:r>
              <w:rPr>
                <w:rFonts w:ascii="Arial" w:hAnsi="Arial" w:cs="Arial"/>
                <w:spacing w:val="-5"/>
                <w:sz w:val="20"/>
                <w:szCs w:val="20"/>
              </w:rPr>
              <w:t>Роботи виконуються в обмежених умовах забудованої</w:t>
            </w:r>
          </w:p>
          <w:p w:rsidR="00016CCF" w:rsidRDefault="00016CCF" w:rsidP="00804121">
            <w:pPr>
              <w:keepLines/>
              <w:autoSpaceDE w:val="0"/>
              <w:autoSpaceDN w:val="0"/>
              <w:spacing w:after="0" w:line="240" w:lineRule="auto"/>
              <w:jc w:val="center"/>
              <w:rPr>
                <w:rFonts w:ascii="Arial" w:hAnsi="Arial" w:cs="Arial"/>
                <w:spacing w:val="-5"/>
                <w:sz w:val="20"/>
                <w:szCs w:val="20"/>
              </w:rPr>
            </w:pPr>
            <w:r>
              <w:rPr>
                <w:rFonts w:ascii="Arial" w:hAnsi="Arial" w:cs="Arial"/>
                <w:spacing w:val="-5"/>
                <w:sz w:val="20"/>
                <w:szCs w:val="20"/>
              </w:rPr>
              <w:t>частини населених пунктів (Вказівки щодо застосування</w:t>
            </w:r>
          </w:p>
          <w:p w:rsidR="00016CCF" w:rsidRDefault="00016CCF" w:rsidP="00804121">
            <w:pPr>
              <w:keepLines/>
              <w:autoSpaceDE w:val="0"/>
              <w:autoSpaceDN w:val="0"/>
              <w:spacing w:after="0" w:line="240" w:lineRule="auto"/>
              <w:jc w:val="center"/>
              <w:rPr>
                <w:rFonts w:ascii="Arial" w:hAnsi="Arial" w:cs="Arial"/>
                <w:spacing w:val="-5"/>
                <w:sz w:val="20"/>
                <w:szCs w:val="20"/>
              </w:rPr>
            </w:pPr>
            <w:r>
              <w:rPr>
                <w:rFonts w:ascii="Arial" w:hAnsi="Arial" w:cs="Arial"/>
                <w:spacing w:val="-5"/>
                <w:sz w:val="20"/>
                <w:szCs w:val="20"/>
              </w:rPr>
              <w:t xml:space="preserve">КНУ на ремонтно-будівельні роботи  </w:t>
            </w:r>
            <w:proofErr w:type="spellStart"/>
            <w:r>
              <w:rPr>
                <w:rFonts w:ascii="Arial" w:hAnsi="Arial" w:cs="Arial"/>
                <w:spacing w:val="-5"/>
                <w:sz w:val="20"/>
                <w:szCs w:val="20"/>
              </w:rPr>
              <w:t>дод.Б</w:t>
            </w:r>
            <w:proofErr w:type="spellEnd"/>
            <w:r>
              <w:rPr>
                <w:rFonts w:ascii="Arial" w:hAnsi="Arial" w:cs="Arial"/>
                <w:spacing w:val="-5"/>
                <w:sz w:val="20"/>
                <w:szCs w:val="20"/>
              </w:rPr>
              <w:t xml:space="preserve">, табл.Б1п.8 </w:t>
            </w:r>
          </w:p>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К = 0,1 х 0,6 + 1 = 1,06 - вплив фактору "В")</w:t>
            </w:r>
          </w:p>
        </w:tc>
        <w:tc>
          <w:tcPr>
            <w:tcW w:w="1418" w:type="dxa"/>
            <w:gridSpan w:val="2"/>
            <w:tcBorders>
              <w:top w:val="nil"/>
              <w:left w:val="single" w:sz="4" w:space="0" w:color="auto"/>
              <w:bottom w:val="nil"/>
              <w:right w:val="single" w:sz="4" w:space="0" w:color="auto"/>
            </w:tcBorders>
            <w:vAlign w:val="center"/>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c>
          <w:tcPr>
            <w:tcW w:w="1418" w:type="dxa"/>
            <w:gridSpan w:val="2"/>
            <w:tcBorders>
              <w:top w:val="nil"/>
              <w:left w:val="single" w:sz="4" w:space="0" w:color="auto"/>
              <w:bottom w:val="nil"/>
              <w:right w:val="single" w:sz="4" w:space="0" w:color="auto"/>
            </w:tcBorders>
            <w:vAlign w:val="center"/>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c>
          <w:tcPr>
            <w:tcW w:w="1418" w:type="dxa"/>
            <w:gridSpan w:val="3"/>
            <w:tcBorders>
              <w:top w:val="nil"/>
              <w:left w:val="single" w:sz="4" w:space="0" w:color="auto"/>
              <w:bottom w:val="nil"/>
              <w:right w:val="single" w:sz="12" w:space="0" w:color="auto"/>
            </w:tcBorders>
            <w:vAlign w:val="center"/>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After w:val="1"/>
          <w:wAfter w:w="153"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 xml:space="preserve">(Демонтаж) покриттів з </w:t>
            </w:r>
            <w:proofErr w:type="spellStart"/>
            <w:r>
              <w:rPr>
                <w:rFonts w:ascii="Arial" w:hAnsi="Arial" w:cs="Arial"/>
                <w:spacing w:val="-5"/>
                <w:sz w:val="20"/>
                <w:szCs w:val="20"/>
              </w:rPr>
              <w:t>дрібнорозмірних</w:t>
            </w:r>
            <w:proofErr w:type="spellEnd"/>
            <w:r>
              <w:rPr>
                <w:rFonts w:ascii="Arial" w:hAnsi="Arial" w:cs="Arial"/>
                <w:spacing w:val="-5"/>
                <w:sz w:val="20"/>
                <w:szCs w:val="20"/>
              </w:rPr>
              <w:t xml:space="preserve"> фігурних</w:t>
            </w:r>
          </w:p>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елементів мощення ( зі збереженням матеріалів)</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м2</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30</w:t>
            </w:r>
          </w:p>
        </w:tc>
        <w:tc>
          <w:tcPr>
            <w:tcW w:w="1418"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After w:val="1"/>
          <w:wAfter w:w="153"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2</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Розбирання бортових каменів</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9</w:t>
            </w:r>
          </w:p>
        </w:tc>
        <w:tc>
          <w:tcPr>
            <w:tcW w:w="1418"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After w:val="1"/>
          <w:wAfter w:w="153"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3</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Розбирання щебеневих основ</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м3</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6</w:t>
            </w:r>
          </w:p>
        </w:tc>
        <w:tc>
          <w:tcPr>
            <w:tcW w:w="1418"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After w:val="1"/>
          <w:wAfter w:w="153" w:type="dxa"/>
          <w:jc w:val="center"/>
        </w:trPr>
        <w:tc>
          <w:tcPr>
            <w:tcW w:w="567" w:type="dxa"/>
            <w:gridSpan w:val="2"/>
            <w:tcBorders>
              <w:top w:val="nil"/>
              <w:left w:val="single" w:sz="12" w:space="0" w:color="auto"/>
              <w:bottom w:val="nil"/>
              <w:right w:val="single" w:sz="4" w:space="0" w:color="auto"/>
            </w:tcBorders>
            <w:vAlign w:val="center"/>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c>
          <w:tcPr>
            <w:tcW w:w="5387" w:type="dxa"/>
            <w:gridSpan w:val="3"/>
            <w:tcBorders>
              <w:top w:val="nil"/>
              <w:left w:val="single" w:sz="4" w:space="0" w:color="auto"/>
              <w:bottom w:val="nil"/>
              <w:right w:val="single" w:sz="4" w:space="0" w:color="auto"/>
            </w:tcBorders>
            <w:vAlign w:val="center"/>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---Навантаження та вивіз будівельного сміття</w:t>
            </w:r>
          </w:p>
        </w:tc>
        <w:tc>
          <w:tcPr>
            <w:tcW w:w="1418" w:type="dxa"/>
            <w:gridSpan w:val="2"/>
            <w:tcBorders>
              <w:top w:val="nil"/>
              <w:left w:val="single" w:sz="4" w:space="0" w:color="auto"/>
              <w:bottom w:val="nil"/>
              <w:right w:val="single" w:sz="4" w:space="0" w:color="auto"/>
            </w:tcBorders>
            <w:vAlign w:val="center"/>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c>
          <w:tcPr>
            <w:tcW w:w="1418" w:type="dxa"/>
            <w:gridSpan w:val="2"/>
            <w:tcBorders>
              <w:top w:val="nil"/>
              <w:left w:val="single" w:sz="4" w:space="0" w:color="auto"/>
              <w:bottom w:val="nil"/>
              <w:right w:val="single" w:sz="4" w:space="0" w:color="auto"/>
            </w:tcBorders>
            <w:vAlign w:val="center"/>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c>
          <w:tcPr>
            <w:tcW w:w="1418" w:type="dxa"/>
            <w:gridSpan w:val="3"/>
            <w:tcBorders>
              <w:top w:val="nil"/>
              <w:left w:val="single" w:sz="4" w:space="0" w:color="auto"/>
              <w:bottom w:val="nil"/>
              <w:right w:val="single" w:sz="12" w:space="0" w:color="auto"/>
            </w:tcBorders>
            <w:vAlign w:val="center"/>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After w:val="1"/>
          <w:wAfter w:w="153"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4</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Навантаження сміття вручну</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 xml:space="preserve"> т</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13,6</w:t>
            </w:r>
          </w:p>
        </w:tc>
        <w:tc>
          <w:tcPr>
            <w:tcW w:w="1418"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After w:val="1"/>
          <w:wAfter w:w="153"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5</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Перевезення сміття до 15 км</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т</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13,6</w:t>
            </w:r>
          </w:p>
        </w:tc>
        <w:tc>
          <w:tcPr>
            <w:tcW w:w="1418"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After w:val="1"/>
          <w:wAfter w:w="153"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6</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Розробка ґрунту вручну в траншеях глибиною до 2 м без</w:t>
            </w:r>
          </w:p>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кріплень з укосами, група ґрунту 2</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 xml:space="preserve"> м3</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3,5</w:t>
            </w:r>
          </w:p>
        </w:tc>
        <w:tc>
          <w:tcPr>
            <w:tcW w:w="1418"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After w:val="1"/>
          <w:wAfter w:w="153"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7</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Навантаження ґрунту вручну на автомобілі-самоскиди</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 xml:space="preserve"> м3</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2,5</w:t>
            </w:r>
          </w:p>
        </w:tc>
        <w:tc>
          <w:tcPr>
            <w:tcW w:w="1418"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After w:val="1"/>
          <w:wAfter w:w="153"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lastRenderedPageBreak/>
              <w:t>8</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Перевезення ґрунту до 10 км</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т</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4,375</w:t>
            </w:r>
          </w:p>
        </w:tc>
        <w:tc>
          <w:tcPr>
            <w:tcW w:w="1418"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After w:val="1"/>
          <w:wAfter w:w="153"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9</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Засипання вручну траншей, пазух котлованів та ям,</w:t>
            </w:r>
          </w:p>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група ґрунту 1</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 xml:space="preserve"> м3</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w:t>
            </w:r>
          </w:p>
        </w:tc>
        <w:tc>
          <w:tcPr>
            <w:tcW w:w="1418"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After w:val="1"/>
          <w:wAfter w:w="153"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10</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Улаштування залізобетонних підпірних стін висотою до</w:t>
            </w:r>
          </w:p>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3 м, товщиною до 300 мм ( бетон С16/20)</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 xml:space="preserve"> м3</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1,15</w:t>
            </w:r>
          </w:p>
        </w:tc>
        <w:tc>
          <w:tcPr>
            <w:tcW w:w="1418"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After w:val="1"/>
          <w:wAfter w:w="153"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11</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Улаштування основи з піску</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 xml:space="preserve"> м3</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0,4</w:t>
            </w:r>
          </w:p>
        </w:tc>
        <w:tc>
          <w:tcPr>
            <w:tcW w:w="1418"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After w:val="1"/>
          <w:wAfter w:w="153"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12</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Улаштування бетонної підготовки ( бетон С8/10)</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м3</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0,4</w:t>
            </w:r>
          </w:p>
        </w:tc>
        <w:tc>
          <w:tcPr>
            <w:tcW w:w="1418"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After w:val="1"/>
          <w:wAfter w:w="153"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13</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Улаштування залізобетонних фундаментів об'ємом до 5</w:t>
            </w:r>
          </w:p>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м3 ( бетон С16/20)</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 xml:space="preserve"> м3</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1,8</w:t>
            </w:r>
          </w:p>
        </w:tc>
        <w:tc>
          <w:tcPr>
            <w:tcW w:w="1418"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After w:val="1"/>
          <w:wAfter w:w="153"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14</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 xml:space="preserve">Установлення бетонних </w:t>
            </w:r>
            <w:proofErr w:type="spellStart"/>
            <w:r>
              <w:rPr>
                <w:rFonts w:ascii="Arial" w:hAnsi="Arial" w:cs="Arial"/>
                <w:spacing w:val="-5"/>
                <w:sz w:val="20"/>
                <w:szCs w:val="20"/>
              </w:rPr>
              <w:t>поребриків</w:t>
            </w:r>
            <w:proofErr w:type="spellEnd"/>
            <w:r>
              <w:rPr>
                <w:rFonts w:ascii="Arial" w:hAnsi="Arial" w:cs="Arial"/>
                <w:spacing w:val="-5"/>
                <w:sz w:val="20"/>
                <w:szCs w:val="20"/>
              </w:rPr>
              <w:t xml:space="preserve"> на бетонну основу</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10,8</w:t>
            </w:r>
          </w:p>
        </w:tc>
        <w:tc>
          <w:tcPr>
            <w:tcW w:w="1418"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After w:val="1"/>
          <w:wAfter w:w="153"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15</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 xml:space="preserve">Улаштування покриттів з </w:t>
            </w:r>
            <w:proofErr w:type="spellStart"/>
            <w:r>
              <w:rPr>
                <w:rFonts w:ascii="Arial" w:hAnsi="Arial" w:cs="Arial"/>
                <w:spacing w:val="-5"/>
                <w:sz w:val="20"/>
                <w:szCs w:val="20"/>
              </w:rPr>
              <w:t>дрібнорозмірних</w:t>
            </w:r>
            <w:proofErr w:type="spellEnd"/>
            <w:r>
              <w:rPr>
                <w:rFonts w:ascii="Arial" w:hAnsi="Arial" w:cs="Arial"/>
                <w:spacing w:val="-5"/>
                <w:sz w:val="20"/>
                <w:szCs w:val="20"/>
              </w:rPr>
              <w:t xml:space="preserve"> фігурних</w:t>
            </w:r>
          </w:p>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елементів мощення</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м2</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6,75</w:t>
            </w:r>
          </w:p>
        </w:tc>
        <w:tc>
          <w:tcPr>
            <w:tcW w:w="1418"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After w:val="1"/>
          <w:wAfter w:w="153" w:type="dxa"/>
          <w:jc w:val="center"/>
        </w:trPr>
        <w:tc>
          <w:tcPr>
            <w:tcW w:w="567" w:type="dxa"/>
            <w:gridSpan w:val="2"/>
            <w:tcBorders>
              <w:top w:val="nil"/>
              <w:left w:val="single" w:sz="12" w:space="0" w:color="auto"/>
              <w:bottom w:val="nil"/>
              <w:right w:val="single" w:sz="4" w:space="0" w:color="auto"/>
            </w:tcBorders>
            <w:vAlign w:val="center"/>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c>
          <w:tcPr>
            <w:tcW w:w="5387" w:type="dxa"/>
            <w:gridSpan w:val="3"/>
            <w:tcBorders>
              <w:top w:val="nil"/>
              <w:left w:val="single" w:sz="4" w:space="0" w:color="auto"/>
              <w:bottom w:val="nil"/>
              <w:right w:val="single" w:sz="4" w:space="0" w:color="auto"/>
            </w:tcBorders>
            <w:vAlign w:val="center"/>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---Огорожа та поручні, L = 7 м/п</w:t>
            </w:r>
          </w:p>
        </w:tc>
        <w:tc>
          <w:tcPr>
            <w:tcW w:w="1418" w:type="dxa"/>
            <w:gridSpan w:val="2"/>
            <w:tcBorders>
              <w:top w:val="nil"/>
              <w:left w:val="single" w:sz="4" w:space="0" w:color="auto"/>
              <w:bottom w:val="nil"/>
              <w:right w:val="single" w:sz="4" w:space="0" w:color="auto"/>
            </w:tcBorders>
            <w:vAlign w:val="center"/>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c>
          <w:tcPr>
            <w:tcW w:w="1418" w:type="dxa"/>
            <w:gridSpan w:val="2"/>
            <w:tcBorders>
              <w:top w:val="nil"/>
              <w:left w:val="single" w:sz="4" w:space="0" w:color="auto"/>
              <w:bottom w:val="nil"/>
              <w:right w:val="single" w:sz="4" w:space="0" w:color="auto"/>
            </w:tcBorders>
            <w:vAlign w:val="center"/>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c>
          <w:tcPr>
            <w:tcW w:w="1418" w:type="dxa"/>
            <w:gridSpan w:val="3"/>
            <w:tcBorders>
              <w:top w:val="nil"/>
              <w:left w:val="single" w:sz="4" w:space="0" w:color="auto"/>
              <w:bottom w:val="nil"/>
              <w:right w:val="single" w:sz="12" w:space="0" w:color="auto"/>
            </w:tcBorders>
            <w:vAlign w:val="center"/>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After w:val="1"/>
          <w:wAfter w:w="153"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16</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Установлення металевих огорож</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7</w:t>
            </w:r>
          </w:p>
        </w:tc>
        <w:tc>
          <w:tcPr>
            <w:tcW w:w="1418"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After w:val="1"/>
          <w:wAfter w:w="153"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17</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Установлення поручнів</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7</w:t>
            </w:r>
          </w:p>
        </w:tc>
        <w:tc>
          <w:tcPr>
            <w:tcW w:w="1418"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After w:val="1"/>
          <w:wAfter w:w="153"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18</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Ставлення кріплень</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proofErr w:type="spellStart"/>
            <w:r>
              <w:rPr>
                <w:rFonts w:ascii="Arial" w:hAnsi="Arial" w:cs="Arial"/>
                <w:spacing w:val="-5"/>
                <w:sz w:val="20"/>
                <w:szCs w:val="20"/>
              </w:rPr>
              <w:t>шт</w:t>
            </w:r>
            <w:proofErr w:type="spellEnd"/>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28</w:t>
            </w:r>
          </w:p>
        </w:tc>
        <w:tc>
          <w:tcPr>
            <w:tcW w:w="1418"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After w:val="1"/>
          <w:wAfter w:w="153" w:type="dxa"/>
          <w:jc w:val="center"/>
        </w:trPr>
        <w:tc>
          <w:tcPr>
            <w:tcW w:w="567" w:type="dxa"/>
            <w:gridSpan w:val="2"/>
            <w:tcBorders>
              <w:top w:val="nil"/>
              <w:left w:val="single" w:sz="12" w:space="0" w:color="auto"/>
              <w:bottom w:val="nil"/>
              <w:right w:val="single" w:sz="4" w:space="0" w:color="auto"/>
            </w:tcBorders>
            <w:vAlign w:val="center"/>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c>
          <w:tcPr>
            <w:tcW w:w="5387" w:type="dxa"/>
            <w:gridSpan w:val="3"/>
            <w:tcBorders>
              <w:top w:val="nil"/>
              <w:left w:val="single" w:sz="4" w:space="0" w:color="auto"/>
              <w:bottom w:val="nil"/>
              <w:right w:val="single" w:sz="4" w:space="0" w:color="auto"/>
            </w:tcBorders>
            <w:vAlign w:val="center"/>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---Покриття тип П-1, S = 42 м2</w:t>
            </w:r>
          </w:p>
        </w:tc>
        <w:tc>
          <w:tcPr>
            <w:tcW w:w="1418" w:type="dxa"/>
            <w:gridSpan w:val="2"/>
            <w:tcBorders>
              <w:top w:val="nil"/>
              <w:left w:val="single" w:sz="4" w:space="0" w:color="auto"/>
              <w:bottom w:val="nil"/>
              <w:right w:val="single" w:sz="4" w:space="0" w:color="auto"/>
            </w:tcBorders>
            <w:vAlign w:val="center"/>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c>
          <w:tcPr>
            <w:tcW w:w="1418" w:type="dxa"/>
            <w:gridSpan w:val="2"/>
            <w:tcBorders>
              <w:top w:val="nil"/>
              <w:left w:val="single" w:sz="4" w:space="0" w:color="auto"/>
              <w:bottom w:val="nil"/>
              <w:right w:val="single" w:sz="4" w:space="0" w:color="auto"/>
            </w:tcBorders>
            <w:vAlign w:val="center"/>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c>
          <w:tcPr>
            <w:tcW w:w="1418" w:type="dxa"/>
            <w:gridSpan w:val="3"/>
            <w:tcBorders>
              <w:top w:val="nil"/>
              <w:left w:val="single" w:sz="4" w:space="0" w:color="auto"/>
              <w:bottom w:val="nil"/>
              <w:right w:val="single" w:sz="12" w:space="0" w:color="auto"/>
            </w:tcBorders>
            <w:vAlign w:val="center"/>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After w:val="1"/>
          <w:wAfter w:w="153"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19</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 xml:space="preserve">Улаштування дорожніх корит </w:t>
            </w:r>
            <w:proofErr w:type="spellStart"/>
            <w:r>
              <w:rPr>
                <w:rFonts w:ascii="Arial" w:hAnsi="Arial" w:cs="Arial"/>
                <w:spacing w:val="-5"/>
                <w:sz w:val="20"/>
                <w:szCs w:val="20"/>
              </w:rPr>
              <w:t>коритного</w:t>
            </w:r>
            <w:proofErr w:type="spellEnd"/>
            <w:r>
              <w:rPr>
                <w:rFonts w:ascii="Arial" w:hAnsi="Arial" w:cs="Arial"/>
                <w:spacing w:val="-5"/>
                <w:sz w:val="20"/>
                <w:szCs w:val="20"/>
              </w:rPr>
              <w:t xml:space="preserve"> профілю вручну,</w:t>
            </w:r>
          </w:p>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глибина корита до 250 мм</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м2</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42</w:t>
            </w:r>
          </w:p>
        </w:tc>
        <w:tc>
          <w:tcPr>
            <w:tcW w:w="1418"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Before w:val="1"/>
          <w:wBefore w:w="80"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20</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Навантаження ґрунту вручну на автомобілі-самоскиди</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 xml:space="preserve"> м3</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7,9</w:t>
            </w:r>
          </w:p>
        </w:tc>
        <w:tc>
          <w:tcPr>
            <w:tcW w:w="1491"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Before w:val="1"/>
          <w:wBefore w:w="80"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21</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Перевезення ґрунту до 10 км</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т</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13,1</w:t>
            </w:r>
          </w:p>
        </w:tc>
        <w:tc>
          <w:tcPr>
            <w:tcW w:w="1491"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Before w:val="1"/>
          <w:wBefore w:w="80"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22</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Улаштування підстильного шару щебеневого</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м3</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4,2</w:t>
            </w:r>
          </w:p>
        </w:tc>
        <w:tc>
          <w:tcPr>
            <w:tcW w:w="1491"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Before w:val="1"/>
          <w:wBefore w:w="80"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23</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 xml:space="preserve">Улаштування підстильних та </w:t>
            </w:r>
            <w:proofErr w:type="spellStart"/>
            <w:r>
              <w:rPr>
                <w:rFonts w:ascii="Arial" w:hAnsi="Arial" w:cs="Arial"/>
                <w:spacing w:val="-5"/>
                <w:sz w:val="20"/>
                <w:szCs w:val="20"/>
              </w:rPr>
              <w:t>вирівнювальних</w:t>
            </w:r>
            <w:proofErr w:type="spellEnd"/>
            <w:r>
              <w:rPr>
                <w:rFonts w:ascii="Arial" w:hAnsi="Arial" w:cs="Arial"/>
                <w:spacing w:val="-5"/>
                <w:sz w:val="20"/>
                <w:szCs w:val="20"/>
              </w:rPr>
              <w:t xml:space="preserve"> шарів</w:t>
            </w:r>
          </w:p>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основи з піску</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м3</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8,4</w:t>
            </w:r>
          </w:p>
        </w:tc>
        <w:tc>
          <w:tcPr>
            <w:tcW w:w="1491"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Before w:val="1"/>
          <w:wBefore w:w="80"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24</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 xml:space="preserve">Вкладання </w:t>
            </w:r>
            <w:proofErr w:type="spellStart"/>
            <w:r>
              <w:rPr>
                <w:rFonts w:ascii="Arial" w:hAnsi="Arial" w:cs="Arial"/>
                <w:spacing w:val="-5"/>
                <w:sz w:val="20"/>
                <w:szCs w:val="20"/>
              </w:rPr>
              <w:t>геотекстилю</w:t>
            </w:r>
            <w:proofErr w:type="spellEnd"/>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 xml:space="preserve"> м2</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42</w:t>
            </w:r>
          </w:p>
        </w:tc>
        <w:tc>
          <w:tcPr>
            <w:tcW w:w="1491"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Before w:val="1"/>
          <w:wBefore w:w="80"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25</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Улаштування основи із щебенево-піщаної суміші за</w:t>
            </w:r>
          </w:p>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товщини шару 12 см</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м2</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42</w:t>
            </w:r>
          </w:p>
        </w:tc>
        <w:tc>
          <w:tcPr>
            <w:tcW w:w="1491"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Before w:val="1"/>
          <w:wBefore w:w="80"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26</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Улаштування основи тротуарів із щебенево-піщаної</w:t>
            </w:r>
          </w:p>
          <w:p w:rsidR="00016CCF" w:rsidRDefault="00016CCF" w:rsidP="00804121">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суміші , за зміни товщини на кожен 1 см додавати або</w:t>
            </w:r>
          </w:p>
          <w:p w:rsidR="00016CCF" w:rsidRDefault="00016CCF" w:rsidP="00804121">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вилучати до/з норми 27-17-1 ( до загальної товщини 20</w:t>
            </w:r>
          </w:p>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см)</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м2</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42</w:t>
            </w:r>
          </w:p>
        </w:tc>
        <w:tc>
          <w:tcPr>
            <w:tcW w:w="1491"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Before w:val="1"/>
          <w:wBefore w:w="80"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27</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 xml:space="preserve">Улаштування покриттів з </w:t>
            </w:r>
            <w:proofErr w:type="spellStart"/>
            <w:r>
              <w:rPr>
                <w:rFonts w:ascii="Arial" w:hAnsi="Arial" w:cs="Arial"/>
                <w:spacing w:val="-5"/>
                <w:sz w:val="20"/>
                <w:szCs w:val="20"/>
              </w:rPr>
              <w:t>дрібнорозмірних</w:t>
            </w:r>
            <w:proofErr w:type="spellEnd"/>
            <w:r>
              <w:rPr>
                <w:rFonts w:ascii="Arial" w:hAnsi="Arial" w:cs="Arial"/>
                <w:spacing w:val="-5"/>
                <w:sz w:val="20"/>
                <w:szCs w:val="20"/>
              </w:rPr>
              <w:t xml:space="preserve"> фігурних</w:t>
            </w:r>
          </w:p>
          <w:p w:rsidR="00016CCF" w:rsidRDefault="00016CCF" w:rsidP="00804121">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елементів мощення ( з використанням матеріалу від</w:t>
            </w:r>
          </w:p>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демонтажу)</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м2</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42</w:t>
            </w:r>
          </w:p>
        </w:tc>
        <w:tc>
          <w:tcPr>
            <w:tcW w:w="1491"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Before w:val="1"/>
          <w:wBefore w:w="80"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28</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 xml:space="preserve">Різання </w:t>
            </w:r>
            <w:proofErr w:type="spellStart"/>
            <w:r>
              <w:rPr>
                <w:rFonts w:ascii="Arial" w:hAnsi="Arial" w:cs="Arial"/>
                <w:spacing w:val="-5"/>
                <w:sz w:val="20"/>
                <w:szCs w:val="20"/>
              </w:rPr>
              <w:t>дрібнорозмірних</w:t>
            </w:r>
            <w:proofErr w:type="spellEnd"/>
            <w:r>
              <w:rPr>
                <w:rFonts w:ascii="Arial" w:hAnsi="Arial" w:cs="Arial"/>
                <w:spacing w:val="-5"/>
                <w:sz w:val="20"/>
                <w:szCs w:val="20"/>
              </w:rPr>
              <w:t xml:space="preserve"> фігурних елементів мощення</w:t>
            </w:r>
          </w:p>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[ФЕМ]</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 різу</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12</w:t>
            </w:r>
          </w:p>
        </w:tc>
        <w:tc>
          <w:tcPr>
            <w:tcW w:w="1491"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Before w:val="1"/>
          <w:wBefore w:w="80" w:type="dxa"/>
          <w:jc w:val="center"/>
        </w:trPr>
        <w:tc>
          <w:tcPr>
            <w:tcW w:w="567" w:type="dxa"/>
            <w:gridSpan w:val="2"/>
            <w:tcBorders>
              <w:top w:val="nil"/>
              <w:left w:val="single" w:sz="12" w:space="0" w:color="auto"/>
              <w:bottom w:val="nil"/>
              <w:right w:val="single" w:sz="4" w:space="0" w:color="auto"/>
            </w:tcBorders>
            <w:vAlign w:val="center"/>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c>
          <w:tcPr>
            <w:tcW w:w="5387" w:type="dxa"/>
            <w:gridSpan w:val="3"/>
            <w:tcBorders>
              <w:top w:val="nil"/>
              <w:left w:val="single" w:sz="4" w:space="0" w:color="auto"/>
              <w:bottom w:val="nil"/>
              <w:right w:val="single" w:sz="4" w:space="0" w:color="auto"/>
            </w:tcBorders>
            <w:vAlign w:val="center"/>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 xml:space="preserve">Бетонний </w:t>
            </w:r>
            <w:proofErr w:type="spellStart"/>
            <w:r>
              <w:rPr>
                <w:rFonts w:ascii="Arial" w:hAnsi="Arial" w:cs="Arial"/>
                <w:spacing w:val="-5"/>
                <w:sz w:val="20"/>
                <w:szCs w:val="20"/>
              </w:rPr>
              <w:t>поребрик</w:t>
            </w:r>
            <w:proofErr w:type="spellEnd"/>
            <w:r>
              <w:rPr>
                <w:rFonts w:ascii="Arial" w:hAnsi="Arial" w:cs="Arial"/>
                <w:spacing w:val="-5"/>
                <w:sz w:val="20"/>
                <w:szCs w:val="20"/>
              </w:rPr>
              <w:t xml:space="preserve"> ,</w:t>
            </w:r>
          </w:p>
        </w:tc>
        <w:tc>
          <w:tcPr>
            <w:tcW w:w="1418" w:type="dxa"/>
            <w:gridSpan w:val="2"/>
            <w:tcBorders>
              <w:top w:val="nil"/>
              <w:left w:val="single" w:sz="4" w:space="0" w:color="auto"/>
              <w:bottom w:val="nil"/>
              <w:right w:val="single" w:sz="4" w:space="0" w:color="auto"/>
            </w:tcBorders>
            <w:vAlign w:val="center"/>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c>
          <w:tcPr>
            <w:tcW w:w="1418" w:type="dxa"/>
            <w:gridSpan w:val="2"/>
            <w:tcBorders>
              <w:top w:val="nil"/>
              <w:left w:val="single" w:sz="4" w:space="0" w:color="auto"/>
              <w:bottom w:val="nil"/>
              <w:right w:val="single" w:sz="4" w:space="0" w:color="auto"/>
            </w:tcBorders>
            <w:vAlign w:val="center"/>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c>
          <w:tcPr>
            <w:tcW w:w="1491" w:type="dxa"/>
            <w:gridSpan w:val="3"/>
            <w:tcBorders>
              <w:top w:val="nil"/>
              <w:left w:val="single" w:sz="4" w:space="0" w:color="auto"/>
              <w:bottom w:val="nil"/>
              <w:right w:val="single" w:sz="12" w:space="0" w:color="auto"/>
            </w:tcBorders>
            <w:vAlign w:val="center"/>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Before w:val="1"/>
          <w:wBefore w:w="80"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29</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 xml:space="preserve">Установлення бетонних </w:t>
            </w:r>
            <w:proofErr w:type="spellStart"/>
            <w:r>
              <w:rPr>
                <w:rFonts w:ascii="Arial" w:hAnsi="Arial" w:cs="Arial"/>
                <w:spacing w:val="-5"/>
                <w:sz w:val="20"/>
                <w:szCs w:val="20"/>
              </w:rPr>
              <w:t>поребриків</w:t>
            </w:r>
            <w:proofErr w:type="spellEnd"/>
            <w:r>
              <w:rPr>
                <w:rFonts w:ascii="Arial" w:hAnsi="Arial" w:cs="Arial"/>
                <w:spacing w:val="-5"/>
                <w:sz w:val="20"/>
                <w:szCs w:val="20"/>
              </w:rPr>
              <w:t xml:space="preserve"> на бетонну основу</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12</w:t>
            </w:r>
          </w:p>
        </w:tc>
        <w:tc>
          <w:tcPr>
            <w:tcW w:w="1491"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Before w:val="1"/>
          <w:wBefore w:w="80" w:type="dxa"/>
          <w:jc w:val="center"/>
        </w:trPr>
        <w:tc>
          <w:tcPr>
            <w:tcW w:w="567" w:type="dxa"/>
            <w:gridSpan w:val="2"/>
            <w:tcBorders>
              <w:top w:val="nil"/>
              <w:left w:val="single" w:sz="12" w:space="0" w:color="auto"/>
              <w:bottom w:val="nil"/>
              <w:right w:val="single" w:sz="4" w:space="0" w:color="auto"/>
            </w:tcBorders>
            <w:vAlign w:val="center"/>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c>
          <w:tcPr>
            <w:tcW w:w="5387" w:type="dxa"/>
            <w:gridSpan w:val="3"/>
            <w:tcBorders>
              <w:top w:val="nil"/>
              <w:left w:val="single" w:sz="4" w:space="0" w:color="auto"/>
              <w:bottom w:val="nil"/>
              <w:right w:val="single" w:sz="4" w:space="0" w:color="auto"/>
            </w:tcBorders>
            <w:vAlign w:val="center"/>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 xml:space="preserve">---Тактильна плитка ( 35 </w:t>
            </w:r>
            <w:proofErr w:type="spellStart"/>
            <w:r>
              <w:rPr>
                <w:rFonts w:ascii="Arial" w:hAnsi="Arial" w:cs="Arial"/>
                <w:spacing w:val="-5"/>
                <w:sz w:val="20"/>
                <w:szCs w:val="20"/>
              </w:rPr>
              <w:t>шт</w:t>
            </w:r>
            <w:proofErr w:type="spellEnd"/>
            <w:r>
              <w:rPr>
                <w:rFonts w:ascii="Arial" w:hAnsi="Arial" w:cs="Arial"/>
                <w:spacing w:val="-5"/>
                <w:sz w:val="20"/>
                <w:szCs w:val="20"/>
              </w:rPr>
              <w:t>) , S = 3,15 м2</w:t>
            </w:r>
          </w:p>
        </w:tc>
        <w:tc>
          <w:tcPr>
            <w:tcW w:w="1418" w:type="dxa"/>
            <w:gridSpan w:val="2"/>
            <w:tcBorders>
              <w:top w:val="nil"/>
              <w:left w:val="single" w:sz="4" w:space="0" w:color="auto"/>
              <w:bottom w:val="nil"/>
              <w:right w:val="single" w:sz="4" w:space="0" w:color="auto"/>
            </w:tcBorders>
            <w:vAlign w:val="center"/>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c>
          <w:tcPr>
            <w:tcW w:w="1418" w:type="dxa"/>
            <w:gridSpan w:val="2"/>
            <w:tcBorders>
              <w:top w:val="nil"/>
              <w:left w:val="single" w:sz="4" w:space="0" w:color="auto"/>
              <w:bottom w:val="nil"/>
              <w:right w:val="single" w:sz="4" w:space="0" w:color="auto"/>
            </w:tcBorders>
            <w:vAlign w:val="center"/>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c>
          <w:tcPr>
            <w:tcW w:w="1491" w:type="dxa"/>
            <w:gridSpan w:val="3"/>
            <w:tcBorders>
              <w:top w:val="nil"/>
              <w:left w:val="single" w:sz="4" w:space="0" w:color="auto"/>
              <w:bottom w:val="nil"/>
              <w:right w:val="single" w:sz="12" w:space="0" w:color="auto"/>
            </w:tcBorders>
            <w:vAlign w:val="center"/>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Before w:val="1"/>
          <w:wBefore w:w="80"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30</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Улаштування покриттів з плиток на розчині із сухої</w:t>
            </w:r>
          </w:p>
          <w:p w:rsidR="00016CCF" w:rsidRDefault="00016CCF" w:rsidP="00804121">
            <w:pPr>
              <w:keepLines/>
              <w:autoSpaceDE w:val="0"/>
              <w:autoSpaceDN w:val="0"/>
              <w:spacing w:after="0" w:line="240" w:lineRule="auto"/>
              <w:rPr>
                <w:rFonts w:ascii="Arial" w:hAnsi="Arial" w:cs="Arial"/>
                <w:sz w:val="20"/>
                <w:szCs w:val="20"/>
              </w:rPr>
            </w:pPr>
            <w:proofErr w:type="spellStart"/>
            <w:r>
              <w:rPr>
                <w:rFonts w:ascii="Arial" w:hAnsi="Arial" w:cs="Arial"/>
                <w:spacing w:val="-5"/>
                <w:sz w:val="20"/>
                <w:szCs w:val="20"/>
              </w:rPr>
              <w:t>клеючої</w:t>
            </w:r>
            <w:proofErr w:type="spellEnd"/>
            <w:r>
              <w:rPr>
                <w:rFonts w:ascii="Arial" w:hAnsi="Arial" w:cs="Arial"/>
                <w:spacing w:val="-5"/>
                <w:sz w:val="20"/>
                <w:szCs w:val="20"/>
              </w:rPr>
              <w:t xml:space="preserve"> суміші, кількість плиток в 1 м2 понад 7 до 12 </w:t>
            </w:r>
            <w:proofErr w:type="spellStart"/>
            <w:r>
              <w:rPr>
                <w:rFonts w:ascii="Arial" w:hAnsi="Arial" w:cs="Arial"/>
                <w:spacing w:val="-5"/>
                <w:sz w:val="20"/>
                <w:szCs w:val="20"/>
              </w:rPr>
              <w:t>шт</w:t>
            </w:r>
            <w:proofErr w:type="spellEnd"/>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м2</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3,15</w:t>
            </w:r>
          </w:p>
        </w:tc>
        <w:tc>
          <w:tcPr>
            <w:tcW w:w="1491"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Before w:val="1"/>
          <w:wBefore w:w="80"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lastRenderedPageBreak/>
              <w:t>31</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Підготовка ґрунту для влаштування партерного та</w:t>
            </w:r>
          </w:p>
          <w:p w:rsidR="00016CCF" w:rsidRDefault="00016CCF" w:rsidP="00804121">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звичайного газонів вручну з внесенням рослинної землі</w:t>
            </w:r>
          </w:p>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шаром 15 см</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м2</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20</w:t>
            </w:r>
          </w:p>
        </w:tc>
        <w:tc>
          <w:tcPr>
            <w:tcW w:w="1491"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Before w:val="1"/>
          <w:wBefore w:w="80"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32</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Посів газонів партерних, мавританських та звичайних</w:t>
            </w:r>
          </w:p>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вручну</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м2</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20</w:t>
            </w:r>
          </w:p>
        </w:tc>
        <w:tc>
          <w:tcPr>
            <w:tcW w:w="1491"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Before w:val="1"/>
          <w:wBefore w:w="80" w:type="dxa"/>
          <w:jc w:val="center"/>
        </w:trPr>
        <w:tc>
          <w:tcPr>
            <w:tcW w:w="567" w:type="dxa"/>
            <w:gridSpan w:val="2"/>
            <w:tcBorders>
              <w:top w:val="nil"/>
              <w:left w:val="single" w:sz="12" w:space="0" w:color="auto"/>
              <w:bottom w:val="nil"/>
              <w:right w:val="single" w:sz="4" w:space="0" w:color="auto"/>
            </w:tcBorders>
            <w:vAlign w:val="center"/>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c>
          <w:tcPr>
            <w:tcW w:w="5387" w:type="dxa"/>
            <w:gridSpan w:val="3"/>
            <w:tcBorders>
              <w:top w:val="nil"/>
              <w:left w:val="single" w:sz="4" w:space="0" w:color="auto"/>
              <w:bottom w:val="nil"/>
              <w:right w:val="single" w:sz="4" w:space="0" w:color="auto"/>
            </w:tcBorders>
            <w:vAlign w:val="center"/>
          </w:tcPr>
          <w:p w:rsidR="00016CCF" w:rsidRPr="002146BC" w:rsidRDefault="00016CCF" w:rsidP="00804121">
            <w:pPr>
              <w:keepLines/>
              <w:autoSpaceDE w:val="0"/>
              <w:autoSpaceDN w:val="0"/>
              <w:spacing w:after="0" w:line="240" w:lineRule="auto"/>
              <w:jc w:val="center"/>
              <w:rPr>
                <w:rFonts w:ascii="Arial" w:hAnsi="Arial" w:cs="Arial"/>
                <w:sz w:val="20"/>
                <w:szCs w:val="20"/>
              </w:rPr>
            </w:pPr>
            <w:r>
              <w:rPr>
                <w:rFonts w:ascii="Arial" w:hAnsi="Arial" w:cs="Arial"/>
                <w:sz w:val="20"/>
                <w:szCs w:val="20"/>
              </w:rPr>
              <w:t>Дверний блок</w:t>
            </w:r>
          </w:p>
        </w:tc>
        <w:tc>
          <w:tcPr>
            <w:tcW w:w="1418" w:type="dxa"/>
            <w:gridSpan w:val="2"/>
            <w:tcBorders>
              <w:top w:val="nil"/>
              <w:left w:val="single" w:sz="4" w:space="0" w:color="auto"/>
              <w:bottom w:val="nil"/>
              <w:right w:val="single" w:sz="4" w:space="0" w:color="auto"/>
            </w:tcBorders>
            <w:vAlign w:val="center"/>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c>
          <w:tcPr>
            <w:tcW w:w="1418" w:type="dxa"/>
            <w:gridSpan w:val="2"/>
            <w:tcBorders>
              <w:top w:val="nil"/>
              <w:left w:val="single" w:sz="4" w:space="0" w:color="auto"/>
              <w:bottom w:val="nil"/>
              <w:right w:val="single" w:sz="4" w:space="0" w:color="auto"/>
            </w:tcBorders>
            <w:vAlign w:val="center"/>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c>
          <w:tcPr>
            <w:tcW w:w="1491" w:type="dxa"/>
            <w:gridSpan w:val="3"/>
            <w:tcBorders>
              <w:top w:val="nil"/>
              <w:left w:val="single" w:sz="4" w:space="0" w:color="auto"/>
              <w:bottom w:val="nil"/>
              <w:right w:val="single" w:sz="12" w:space="0" w:color="auto"/>
            </w:tcBorders>
            <w:vAlign w:val="center"/>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Before w:val="1"/>
          <w:wBefore w:w="80"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33</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Демонтаж дверних коробок в кам'яних стінах з</w:t>
            </w:r>
          </w:p>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відбиванням штукатурки в укосах</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 xml:space="preserve"> </w:t>
            </w:r>
            <w:proofErr w:type="spellStart"/>
            <w:r>
              <w:rPr>
                <w:rFonts w:ascii="Arial" w:hAnsi="Arial" w:cs="Arial"/>
                <w:spacing w:val="-5"/>
                <w:sz w:val="20"/>
                <w:szCs w:val="20"/>
              </w:rPr>
              <w:t>шт</w:t>
            </w:r>
            <w:proofErr w:type="spellEnd"/>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w:t>
            </w:r>
          </w:p>
        </w:tc>
        <w:tc>
          <w:tcPr>
            <w:tcW w:w="1491"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Before w:val="1"/>
          <w:wBefore w:w="80"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34</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 xml:space="preserve">Знімання дверних </w:t>
            </w:r>
            <w:proofErr w:type="spellStart"/>
            <w:r>
              <w:rPr>
                <w:rFonts w:ascii="Arial" w:hAnsi="Arial" w:cs="Arial"/>
                <w:spacing w:val="-5"/>
                <w:sz w:val="20"/>
                <w:szCs w:val="20"/>
              </w:rPr>
              <w:t>полотен</w:t>
            </w:r>
            <w:proofErr w:type="spellEnd"/>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 xml:space="preserve"> м2</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1,8</w:t>
            </w:r>
          </w:p>
        </w:tc>
        <w:tc>
          <w:tcPr>
            <w:tcW w:w="1491"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Before w:val="1"/>
          <w:wBefore w:w="80"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35</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Знімання дверних [віконних] наборів накладних</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 xml:space="preserve"> </w:t>
            </w:r>
            <w:proofErr w:type="spellStart"/>
            <w:r>
              <w:rPr>
                <w:rFonts w:ascii="Arial" w:hAnsi="Arial" w:cs="Arial"/>
                <w:spacing w:val="-5"/>
                <w:sz w:val="20"/>
                <w:szCs w:val="20"/>
              </w:rPr>
              <w:t>шт</w:t>
            </w:r>
            <w:proofErr w:type="spellEnd"/>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w:t>
            </w:r>
          </w:p>
        </w:tc>
        <w:tc>
          <w:tcPr>
            <w:tcW w:w="1491"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Before w:val="1"/>
          <w:wBefore w:w="80"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36</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Установлення дверних блоків у зовнішніх і внутрішніх</w:t>
            </w:r>
          </w:p>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прорізах кам'яних стін, площа прорізу до 3 м2</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м2</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1,85</w:t>
            </w:r>
          </w:p>
        </w:tc>
        <w:tc>
          <w:tcPr>
            <w:tcW w:w="1491"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Before w:val="1"/>
          <w:wBefore w:w="80"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37</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Ремонт штукатурки прямолінійних укосів всередині</w:t>
            </w:r>
          </w:p>
          <w:p w:rsidR="00016CCF" w:rsidRDefault="00016CCF" w:rsidP="00804121">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будівлі по каменю та бетону цементно-вапняним</w:t>
            </w:r>
          </w:p>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розчином</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м2</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4,2</w:t>
            </w:r>
          </w:p>
        </w:tc>
        <w:tc>
          <w:tcPr>
            <w:tcW w:w="1491"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Before w:val="1"/>
          <w:wBefore w:w="80"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38</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 xml:space="preserve">Улаштування основи з </w:t>
            </w:r>
            <w:proofErr w:type="spellStart"/>
            <w:r>
              <w:rPr>
                <w:rFonts w:ascii="Arial" w:hAnsi="Arial" w:cs="Arial"/>
                <w:spacing w:val="-5"/>
                <w:sz w:val="20"/>
                <w:szCs w:val="20"/>
              </w:rPr>
              <w:t>сiтки</w:t>
            </w:r>
            <w:proofErr w:type="spellEnd"/>
            <w:r>
              <w:rPr>
                <w:rFonts w:ascii="Arial" w:hAnsi="Arial" w:cs="Arial"/>
                <w:spacing w:val="-5"/>
                <w:sz w:val="20"/>
                <w:szCs w:val="20"/>
              </w:rPr>
              <w:t xml:space="preserve"> по </w:t>
            </w:r>
            <w:proofErr w:type="spellStart"/>
            <w:r>
              <w:rPr>
                <w:rFonts w:ascii="Arial" w:hAnsi="Arial" w:cs="Arial"/>
                <w:spacing w:val="-5"/>
                <w:sz w:val="20"/>
                <w:szCs w:val="20"/>
              </w:rPr>
              <w:t>газобетонних</w:t>
            </w:r>
            <w:proofErr w:type="spellEnd"/>
            <w:r>
              <w:rPr>
                <w:rFonts w:ascii="Arial" w:hAnsi="Arial" w:cs="Arial"/>
                <w:spacing w:val="-5"/>
                <w:sz w:val="20"/>
                <w:szCs w:val="20"/>
              </w:rPr>
              <w:t xml:space="preserve"> поверхнях</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м2</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4,2</w:t>
            </w:r>
          </w:p>
        </w:tc>
        <w:tc>
          <w:tcPr>
            <w:tcW w:w="1491"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Before w:val="1"/>
          <w:wBefore w:w="80"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39</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z w:val="20"/>
                <w:szCs w:val="20"/>
              </w:rPr>
            </w:pPr>
            <w:proofErr w:type="spellStart"/>
            <w:r>
              <w:rPr>
                <w:rFonts w:ascii="Arial" w:hAnsi="Arial" w:cs="Arial"/>
                <w:spacing w:val="-5"/>
                <w:sz w:val="20"/>
                <w:szCs w:val="20"/>
              </w:rPr>
              <w:t>Безпiщане</w:t>
            </w:r>
            <w:proofErr w:type="spellEnd"/>
            <w:r>
              <w:rPr>
                <w:rFonts w:ascii="Arial" w:hAnsi="Arial" w:cs="Arial"/>
                <w:spacing w:val="-5"/>
                <w:sz w:val="20"/>
                <w:szCs w:val="20"/>
              </w:rPr>
              <w:t xml:space="preserve"> накриття </w:t>
            </w:r>
            <w:proofErr w:type="spellStart"/>
            <w:r>
              <w:rPr>
                <w:rFonts w:ascii="Arial" w:hAnsi="Arial" w:cs="Arial"/>
                <w:spacing w:val="-5"/>
                <w:sz w:val="20"/>
                <w:szCs w:val="20"/>
              </w:rPr>
              <w:t>стiн</w:t>
            </w:r>
            <w:proofErr w:type="spellEnd"/>
            <w:r>
              <w:rPr>
                <w:rFonts w:ascii="Arial" w:hAnsi="Arial" w:cs="Arial"/>
                <w:spacing w:val="-5"/>
                <w:sz w:val="20"/>
                <w:szCs w:val="20"/>
              </w:rPr>
              <w:t xml:space="preserve"> стартовою шпаклівкою</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м2</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4,2</w:t>
            </w:r>
          </w:p>
        </w:tc>
        <w:tc>
          <w:tcPr>
            <w:tcW w:w="1491"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Before w:val="1"/>
          <w:wBefore w:w="80"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40</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z w:val="20"/>
                <w:szCs w:val="20"/>
              </w:rPr>
            </w:pPr>
            <w:proofErr w:type="spellStart"/>
            <w:r>
              <w:rPr>
                <w:rFonts w:ascii="Arial" w:hAnsi="Arial" w:cs="Arial"/>
                <w:spacing w:val="-5"/>
                <w:sz w:val="20"/>
                <w:szCs w:val="20"/>
              </w:rPr>
              <w:t>Безпiщане</w:t>
            </w:r>
            <w:proofErr w:type="spellEnd"/>
            <w:r>
              <w:rPr>
                <w:rFonts w:ascii="Arial" w:hAnsi="Arial" w:cs="Arial"/>
                <w:spacing w:val="-5"/>
                <w:sz w:val="20"/>
                <w:szCs w:val="20"/>
              </w:rPr>
              <w:t xml:space="preserve"> накриття </w:t>
            </w:r>
            <w:proofErr w:type="spellStart"/>
            <w:r>
              <w:rPr>
                <w:rFonts w:ascii="Arial" w:hAnsi="Arial" w:cs="Arial"/>
                <w:spacing w:val="-5"/>
                <w:sz w:val="20"/>
                <w:szCs w:val="20"/>
              </w:rPr>
              <w:t>стiн</w:t>
            </w:r>
            <w:proofErr w:type="spellEnd"/>
            <w:r>
              <w:rPr>
                <w:rFonts w:ascii="Arial" w:hAnsi="Arial" w:cs="Arial"/>
                <w:spacing w:val="-5"/>
                <w:sz w:val="20"/>
                <w:szCs w:val="20"/>
              </w:rPr>
              <w:t xml:space="preserve"> фінішною шпаклівкою</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м2</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4,2</w:t>
            </w:r>
          </w:p>
        </w:tc>
        <w:tc>
          <w:tcPr>
            <w:tcW w:w="1491"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Before w:val="1"/>
          <w:wBefore w:w="80" w:type="dxa"/>
          <w:jc w:val="center"/>
        </w:trPr>
        <w:tc>
          <w:tcPr>
            <w:tcW w:w="567" w:type="dxa"/>
            <w:gridSpan w:val="2"/>
            <w:tcBorders>
              <w:top w:val="nil"/>
              <w:left w:val="single" w:sz="12"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41</w:t>
            </w:r>
          </w:p>
        </w:tc>
        <w:tc>
          <w:tcPr>
            <w:tcW w:w="5387" w:type="dxa"/>
            <w:gridSpan w:val="3"/>
            <w:tcBorders>
              <w:top w:val="nil"/>
              <w:left w:val="nil"/>
              <w:bottom w:val="nil"/>
              <w:right w:val="nil"/>
            </w:tcBorders>
          </w:tcPr>
          <w:p w:rsidR="00016CCF" w:rsidRDefault="00016CCF" w:rsidP="00804121">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Високоякісне штукатурення декоративним розчином по</w:t>
            </w:r>
          </w:p>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каменю стін гладких</w:t>
            </w:r>
          </w:p>
        </w:tc>
        <w:tc>
          <w:tcPr>
            <w:tcW w:w="1418" w:type="dxa"/>
            <w:gridSpan w:val="2"/>
            <w:tcBorders>
              <w:top w:val="nil"/>
              <w:left w:val="single" w:sz="4" w:space="0" w:color="auto"/>
              <w:bottom w:val="nil"/>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м2</w:t>
            </w:r>
          </w:p>
        </w:tc>
        <w:tc>
          <w:tcPr>
            <w:tcW w:w="1418" w:type="dxa"/>
            <w:gridSpan w:val="2"/>
            <w:tcBorders>
              <w:top w:val="nil"/>
              <w:left w:val="single" w:sz="4" w:space="0" w:color="auto"/>
              <w:bottom w:val="nil"/>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4,2</w:t>
            </w:r>
          </w:p>
        </w:tc>
        <w:tc>
          <w:tcPr>
            <w:tcW w:w="1491" w:type="dxa"/>
            <w:gridSpan w:val="3"/>
            <w:tcBorders>
              <w:top w:val="nil"/>
              <w:left w:val="single" w:sz="4" w:space="0" w:color="auto"/>
              <w:bottom w:val="nil"/>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r w:rsidR="00016CCF" w:rsidTr="00804121">
        <w:trPr>
          <w:gridBefore w:val="1"/>
          <w:wBefore w:w="80" w:type="dxa"/>
          <w:jc w:val="center"/>
        </w:trPr>
        <w:tc>
          <w:tcPr>
            <w:tcW w:w="567" w:type="dxa"/>
            <w:gridSpan w:val="2"/>
            <w:tcBorders>
              <w:top w:val="nil"/>
              <w:left w:val="single" w:sz="12" w:space="0" w:color="auto"/>
              <w:bottom w:val="single" w:sz="4" w:space="0" w:color="auto"/>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42</w:t>
            </w:r>
          </w:p>
        </w:tc>
        <w:tc>
          <w:tcPr>
            <w:tcW w:w="5387" w:type="dxa"/>
            <w:gridSpan w:val="3"/>
            <w:tcBorders>
              <w:top w:val="nil"/>
              <w:left w:val="nil"/>
              <w:bottom w:val="single" w:sz="4" w:space="0" w:color="auto"/>
              <w:right w:val="nil"/>
            </w:tcBorders>
          </w:tcPr>
          <w:p w:rsidR="00016CCF" w:rsidRDefault="00016CCF" w:rsidP="00804121">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 xml:space="preserve">Поліпшене фарбування </w:t>
            </w:r>
            <w:proofErr w:type="spellStart"/>
            <w:r>
              <w:rPr>
                <w:rFonts w:ascii="Arial" w:hAnsi="Arial" w:cs="Arial"/>
                <w:spacing w:val="-5"/>
                <w:sz w:val="20"/>
                <w:szCs w:val="20"/>
              </w:rPr>
              <w:t>полівінілацетатними</w:t>
            </w:r>
            <w:proofErr w:type="spellEnd"/>
          </w:p>
          <w:p w:rsidR="00016CCF" w:rsidRDefault="00016CCF" w:rsidP="00804121">
            <w:pPr>
              <w:keepLines/>
              <w:autoSpaceDE w:val="0"/>
              <w:autoSpaceDN w:val="0"/>
              <w:spacing w:after="0" w:line="240" w:lineRule="auto"/>
              <w:rPr>
                <w:rFonts w:ascii="Arial" w:hAnsi="Arial" w:cs="Arial"/>
                <w:spacing w:val="-5"/>
                <w:sz w:val="20"/>
                <w:szCs w:val="20"/>
              </w:rPr>
            </w:pPr>
            <w:r>
              <w:rPr>
                <w:rFonts w:ascii="Arial" w:hAnsi="Arial" w:cs="Arial"/>
                <w:spacing w:val="-5"/>
                <w:sz w:val="20"/>
                <w:szCs w:val="20"/>
              </w:rPr>
              <w:t>водоемульсійними сумішами стін по збірних</w:t>
            </w:r>
          </w:p>
          <w:p w:rsidR="00016CCF" w:rsidRDefault="00016CCF" w:rsidP="00804121">
            <w:pPr>
              <w:keepLines/>
              <w:autoSpaceDE w:val="0"/>
              <w:autoSpaceDN w:val="0"/>
              <w:spacing w:after="0" w:line="240" w:lineRule="auto"/>
              <w:rPr>
                <w:rFonts w:ascii="Arial" w:hAnsi="Arial" w:cs="Arial"/>
                <w:sz w:val="20"/>
                <w:szCs w:val="20"/>
              </w:rPr>
            </w:pPr>
            <w:r>
              <w:rPr>
                <w:rFonts w:ascii="Arial" w:hAnsi="Arial" w:cs="Arial"/>
                <w:spacing w:val="-5"/>
                <w:sz w:val="20"/>
                <w:szCs w:val="20"/>
              </w:rPr>
              <w:t>конструкціях, підготовлених під фарбування</w:t>
            </w:r>
          </w:p>
        </w:tc>
        <w:tc>
          <w:tcPr>
            <w:tcW w:w="1418" w:type="dxa"/>
            <w:gridSpan w:val="2"/>
            <w:tcBorders>
              <w:top w:val="nil"/>
              <w:left w:val="single" w:sz="4" w:space="0" w:color="auto"/>
              <w:bottom w:val="single" w:sz="4" w:space="0" w:color="auto"/>
              <w:right w:val="nil"/>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м2</w:t>
            </w:r>
          </w:p>
        </w:tc>
        <w:tc>
          <w:tcPr>
            <w:tcW w:w="1418" w:type="dxa"/>
            <w:gridSpan w:val="2"/>
            <w:tcBorders>
              <w:top w:val="nil"/>
              <w:left w:val="single" w:sz="4" w:space="0" w:color="auto"/>
              <w:bottom w:val="single" w:sz="4" w:space="0" w:color="auto"/>
              <w:right w:val="single" w:sz="4" w:space="0" w:color="auto"/>
            </w:tcBorders>
          </w:tcPr>
          <w:p w:rsidR="00016CCF" w:rsidRDefault="00016CCF" w:rsidP="00804121">
            <w:pPr>
              <w:keepLines/>
              <w:autoSpaceDE w:val="0"/>
              <w:autoSpaceDN w:val="0"/>
              <w:spacing w:after="0" w:line="240" w:lineRule="auto"/>
              <w:jc w:val="center"/>
              <w:rPr>
                <w:rFonts w:ascii="Arial" w:hAnsi="Arial" w:cs="Arial"/>
                <w:sz w:val="20"/>
                <w:szCs w:val="20"/>
              </w:rPr>
            </w:pPr>
            <w:r>
              <w:rPr>
                <w:rFonts w:ascii="Arial" w:hAnsi="Arial" w:cs="Arial"/>
                <w:spacing w:val="-5"/>
                <w:sz w:val="20"/>
                <w:szCs w:val="20"/>
              </w:rPr>
              <w:t>6</w:t>
            </w:r>
          </w:p>
        </w:tc>
        <w:tc>
          <w:tcPr>
            <w:tcW w:w="1491" w:type="dxa"/>
            <w:gridSpan w:val="3"/>
            <w:tcBorders>
              <w:top w:val="nil"/>
              <w:left w:val="single" w:sz="4" w:space="0" w:color="auto"/>
              <w:bottom w:val="single" w:sz="4" w:space="0" w:color="auto"/>
              <w:right w:val="single" w:sz="12" w:space="0" w:color="auto"/>
            </w:tcBorders>
          </w:tcPr>
          <w:p w:rsidR="00016CCF" w:rsidRDefault="00016CCF" w:rsidP="00804121">
            <w:pPr>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tc>
      </w:tr>
    </w:tbl>
    <w:p w:rsidR="00016CCF" w:rsidRDefault="00016CCF" w:rsidP="00016CCF">
      <w:pPr>
        <w:jc w:val="center"/>
        <w:rPr>
          <w:rFonts w:ascii="Times New Roman" w:hAnsi="Times New Roman"/>
          <w:sz w:val="24"/>
          <w:szCs w:val="24"/>
        </w:rPr>
      </w:pPr>
    </w:p>
    <w:p w:rsidR="00016CCF" w:rsidRPr="007D3BA0" w:rsidRDefault="00016CCF" w:rsidP="00016CCF">
      <w:pPr>
        <w:jc w:val="center"/>
        <w:rPr>
          <w:rFonts w:ascii="Times New Roman" w:hAnsi="Times New Roman"/>
          <w:sz w:val="24"/>
          <w:szCs w:val="24"/>
        </w:rPr>
      </w:pPr>
      <w:r w:rsidRPr="00216EFE">
        <w:rPr>
          <w:rFonts w:ascii="Times New Roman" w:eastAsia="Times New Roman" w:hAnsi="Times New Roman"/>
          <w:b/>
          <w:sz w:val="24"/>
          <w:szCs w:val="24"/>
        </w:rPr>
        <w:t>Учасник у складі тендерної пропозиції подає підписану інформація про необхідні технічні, якісні та кількісні характеристики предмета закупівлі</w:t>
      </w:r>
    </w:p>
    <w:p w:rsidR="003D596D" w:rsidRPr="006A2C47" w:rsidRDefault="003D596D" w:rsidP="00A86F60">
      <w:pPr>
        <w:rPr>
          <w:rFonts w:ascii="Arial" w:hAnsi="Arial" w:cs="Arial"/>
          <w:b/>
          <w:color w:val="333333"/>
          <w:sz w:val="28"/>
          <w:szCs w:val="28"/>
        </w:rPr>
      </w:pPr>
    </w:p>
    <w:p w:rsidR="00990446" w:rsidRPr="006A2C47" w:rsidRDefault="00990446" w:rsidP="00A86F60">
      <w:pPr>
        <w:spacing w:before="75"/>
        <w:rPr>
          <w:rFonts w:ascii="Arial" w:eastAsia="Times New Roman" w:hAnsi="Arial" w:cs="Arial"/>
          <w:b/>
          <w:color w:val="555555"/>
          <w:sz w:val="28"/>
          <w:szCs w:val="28"/>
          <w:lang w:eastAsia="uk-UA"/>
        </w:rPr>
      </w:pPr>
      <w:r w:rsidRPr="006A2C47">
        <w:rPr>
          <w:rFonts w:ascii="Arial" w:hAnsi="Arial" w:cs="Arial"/>
          <w:b/>
          <w:bCs/>
          <w:i/>
          <w:iCs/>
          <w:color w:val="242424"/>
          <w:sz w:val="28"/>
          <w:szCs w:val="28"/>
        </w:rPr>
        <w:t xml:space="preserve">6.       Очікувана вартість предмета закупівлі: </w:t>
      </w:r>
      <w:r w:rsidR="00A86F60" w:rsidRPr="006A2C47">
        <w:rPr>
          <w:rFonts w:ascii="Arial" w:eastAsia="Times New Roman" w:hAnsi="Arial" w:cs="Arial"/>
          <w:b/>
          <w:color w:val="555555"/>
          <w:sz w:val="28"/>
          <w:szCs w:val="28"/>
          <w:lang w:eastAsia="uk-UA"/>
        </w:rPr>
        <w:t xml:space="preserve"> </w:t>
      </w:r>
      <w:r w:rsidR="00016CCF">
        <w:rPr>
          <w:rFonts w:ascii="Arial" w:eastAsia="Times New Roman" w:hAnsi="Arial" w:cs="Arial"/>
          <w:b/>
          <w:color w:val="000000" w:themeColor="text1"/>
          <w:sz w:val="28"/>
          <w:szCs w:val="28"/>
          <w:lang w:eastAsia="uk-UA"/>
        </w:rPr>
        <w:t>455248</w:t>
      </w:r>
      <w:bookmarkStart w:id="1" w:name="_GoBack"/>
      <w:bookmarkEnd w:id="1"/>
      <w:r w:rsidR="00F52622" w:rsidRPr="006A2C47">
        <w:rPr>
          <w:rFonts w:ascii="Arial" w:eastAsia="Times New Roman" w:hAnsi="Arial" w:cs="Arial"/>
          <w:b/>
          <w:color w:val="000000" w:themeColor="text1"/>
          <w:sz w:val="28"/>
          <w:szCs w:val="28"/>
          <w:lang w:eastAsia="uk-UA"/>
        </w:rPr>
        <w:t xml:space="preserve">,00 </w:t>
      </w:r>
      <w:r w:rsidR="00A66233" w:rsidRPr="006A2C47">
        <w:rPr>
          <w:rFonts w:ascii="Arial" w:hAnsi="Arial" w:cs="Arial"/>
          <w:b/>
          <w:iCs/>
          <w:color w:val="242424"/>
          <w:sz w:val="28"/>
          <w:szCs w:val="28"/>
          <w:lang w:val="ru-RU"/>
        </w:rPr>
        <w:t xml:space="preserve">грн </w:t>
      </w:r>
      <w:r w:rsidRPr="006A2C47">
        <w:rPr>
          <w:rFonts w:ascii="Arial" w:hAnsi="Arial" w:cs="Arial"/>
          <w:b/>
          <w:iCs/>
          <w:color w:val="242424"/>
          <w:sz w:val="28"/>
          <w:szCs w:val="28"/>
        </w:rPr>
        <w:t>з ПДВ.</w:t>
      </w:r>
      <w:r w:rsidRPr="006A2C47">
        <w:rPr>
          <w:rFonts w:ascii="Arial" w:hAnsi="Arial" w:cs="Arial"/>
          <w:b/>
          <w:i/>
          <w:iCs/>
          <w:color w:val="242424"/>
          <w:sz w:val="28"/>
          <w:szCs w:val="28"/>
        </w:rPr>
        <w:t> </w:t>
      </w:r>
    </w:p>
    <w:p w:rsidR="008B149D" w:rsidRPr="006A2C47" w:rsidRDefault="008B149D" w:rsidP="006C25D7">
      <w:pPr>
        <w:spacing w:after="0" w:line="240" w:lineRule="auto"/>
        <w:rPr>
          <w:rFonts w:ascii="Arial" w:hAnsi="Arial" w:cs="Arial"/>
          <w:sz w:val="28"/>
          <w:szCs w:val="28"/>
        </w:rPr>
      </w:pPr>
    </w:p>
    <w:sectPr w:rsidR="008B149D" w:rsidRPr="006A2C47" w:rsidSect="006C25D7">
      <w:headerReference w:type="default" r:id="rId8"/>
      <w:pgSz w:w="16838" w:h="11906" w:orient="landscape"/>
      <w:pgMar w:top="1417" w:right="850" w:bottom="850"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1617" w:rsidRDefault="00EE1617">
      <w:pPr>
        <w:spacing w:after="0" w:line="240" w:lineRule="auto"/>
      </w:pPr>
      <w:r>
        <w:separator/>
      </w:r>
    </w:p>
  </w:endnote>
  <w:endnote w:type="continuationSeparator" w:id="0">
    <w:p w:rsidR="00EE1617" w:rsidRDefault="00EE16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1617" w:rsidRDefault="00EE1617">
      <w:pPr>
        <w:spacing w:after="0" w:line="240" w:lineRule="auto"/>
      </w:pPr>
      <w:r>
        <w:separator/>
      </w:r>
    </w:p>
  </w:footnote>
  <w:footnote w:type="continuationSeparator" w:id="0">
    <w:p w:rsidR="00EE1617" w:rsidRDefault="00EE16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556" w:rsidRDefault="00832068">
    <w:pPr>
      <w:tabs>
        <w:tab w:val="center" w:pos="4680"/>
        <w:tab w:val="right" w:pos="8430"/>
      </w:tabs>
      <w:rPr>
        <w:sz w:val="16"/>
        <w:szCs w:val="16"/>
      </w:rPr>
    </w:pPr>
    <w:r>
      <w:rPr>
        <w:sz w:val="16"/>
        <w:szCs w:val="16"/>
        <w:lang w:val="en-US"/>
      </w:rPr>
      <w:t xml:space="preserve"> </w:t>
    </w:r>
  </w:p>
  <w:p w:rsidR="00130051" w:rsidRDefault="00EE1617">
    <w:pPr>
      <w:tabs>
        <w:tab w:val="center" w:pos="4680"/>
        <w:tab w:val="right" w:pos="8430"/>
      </w:tabs>
      <w:rPr>
        <w:sz w:val="16"/>
        <w:szCs w:val="16"/>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96CB4"/>
    <w:multiLevelType w:val="multilevel"/>
    <w:tmpl w:val="054447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736C375D"/>
    <w:multiLevelType w:val="hybridMultilevel"/>
    <w:tmpl w:val="F564C784"/>
    <w:lvl w:ilvl="0" w:tplc="091AACC0">
      <w:numFmt w:val="bullet"/>
      <w:lvlText w:val="-"/>
      <w:lvlJc w:val="left"/>
      <w:pPr>
        <w:ind w:left="360" w:hanging="360"/>
      </w:pPr>
      <w:rPr>
        <w:rFonts w:ascii="Times New Roman" w:eastAsia="Times New Roman" w:hAnsi="Times New Roman" w:hint="default"/>
      </w:rPr>
    </w:lvl>
    <w:lvl w:ilvl="1" w:tplc="04220003" w:tentative="1">
      <w:start w:val="1"/>
      <w:numFmt w:val="bullet"/>
      <w:lvlText w:val="o"/>
      <w:lvlJc w:val="left"/>
      <w:pPr>
        <w:ind w:left="1080" w:hanging="360"/>
      </w:pPr>
      <w:rPr>
        <w:rFonts w:ascii="Courier New" w:hAnsi="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5D7"/>
    <w:rsid w:val="00016CCF"/>
    <w:rsid w:val="000675B8"/>
    <w:rsid w:val="00092C0B"/>
    <w:rsid w:val="00194181"/>
    <w:rsid w:val="001B7B41"/>
    <w:rsid w:val="00267AA4"/>
    <w:rsid w:val="00284EB5"/>
    <w:rsid w:val="002D21F8"/>
    <w:rsid w:val="0030488F"/>
    <w:rsid w:val="0038695D"/>
    <w:rsid w:val="003D596D"/>
    <w:rsid w:val="004771BC"/>
    <w:rsid w:val="00480A96"/>
    <w:rsid w:val="004A1F45"/>
    <w:rsid w:val="00565ABE"/>
    <w:rsid w:val="006A2C47"/>
    <w:rsid w:val="006C25D7"/>
    <w:rsid w:val="007C5337"/>
    <w:rsid w:val="00832068"/>
    <w:rsid w:val="008B149D"/>
    <w:rsid w:val="008C4BC7"/>
    <w:rsid w:val="00990446"/>
    <w:rsid w:val="00A66233"/>
    <w:rsid w:val="00A86F60"/>
    <w:rsid w:val="00AE3073"/>
    <w:rsid w:val="00B47AB3"/>
    <w:rsid w:val="00B64E6A"/>
    <w:rsid w:val="00C5018E"/>
    <w:rsid w:val="00C60ED5"/>
    <w:rsid w:val="00C7746C"/>
    <w:rsid w:val="00CE01DD"/>
    <w:rsid w:val="00EE1617"/>
    <w:rsid w:val="00EF3F6F"/>
    <w:rsid w:val="00F16EEA"/>
    <w:rsid w:val="00F25FD5"/>
    <w:rsid w:val="00F26DEA"/>
    <w:rsid w:val="00F50301"/>
    <w:rsid w:val="00F5262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A5062"/>
  <w15:chartTrackingRefBased/>
  <w15:docId w15:val="{C81AE09E-5759-4F51-8D3D-7DE8E86DB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25D7"/>
    <w:rPr>
      <w:rFonts w:ascii="Calibri" w:eastAsia="Calibri" w:hAnsi="Calibri" w:cs="Times New Roman"/>
    </w:rPr>
  </w:style>
  <w:style w:type="paragraph" w:styleId="1">
    <w:name w:val="heading 1"/>
    <w:basedOn w:val="a"/>
    <w:link w:val="10"/>
    <w:uiPriority w:val="1"/>
    <w:qFormat/>
    <w:rsid w:val="00A86F60"/>
    <w:pPr>
      <w:widowControl w:val="0"/>
      <w:autoSpaceDE w:val="0"/>
      <w:autoSpaceDN w:val="0"/>
      <w:spacing w:after="0" w:line="240" w:lineRule="auto"/>
      <w:ind w:left="309" w:right="86"/>
      <w:jc w:val="center"/>
      <w:outlineLvl w:val="0"/>
    </w:pPr>
    <w:rPr>
      <w:rFonts w:ascii="Arial" w:eastAsia="Arial" w:hAnsi="Arial" w:cs="Arial"/>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uiPriority w:val="99"/>
    <w:semiHidden/>
    <w:unhideWhenUsed/>
    <w:qFormat/>
    <w:rsid w:val="003D596D"/>
    <w:pPr>
      <w:spacing w:after="0" w:line="240" w:lineRule="auto"/>
    </w:pPr>
    <w:rPr>
      <w:rFonts w:ascii="Calibri" w:eastAsia="Calibri" w:hAnsi="Calibri" w:cs="Times New Roman"/>
    </w:rPr>
  </w:style>
  <w:style w:type="character" w:customStyle="1" w:styleId="a4">
    <w:name w:val="Абзац списку Знак"/>
    <w:aliases w:val="Список уровня 2 Знак,Elenco Normale Знак,название табл/рис Знак,Chapter10 Знак"/>
    <w:link w:val="a5"/>
    <w:uiPriority w:val="34"/>
    <w:locked/>
    <w:rsid w:val="003D596D"/>
    <w:rPr>
      <w:rFonts w:ascii="Calibri" w:hAnsi="Calibri"/>
    </w:rPr>
  </w:style>
  <w:style w:type="paragraph" w:styleId="a5">
    <w:name w:val="List Paragraph"/>
    <w:aliases w:val="Список уровня 2,Elenco Normale,название табл/рис,Chapter10"/>
    <w:basedOn w:val="a"/>
    <w:link w:val="a4"/>
    <w:uiPriority w:val="34"/>
    <w:qFormat/>
    <w:rsid w:val="003D596D"/>
    <w:pPr>
      <w:spacing w:after="200" w:line="276" w:lineRule="auto"/>
      <w:ind w:left="720"/>
      <w:contextualSpacing/>
    </w:pPr>
    <w:rPr>
      <w:rFonts w:eastAsiaTheme="minorHAnsi" w:cstheme="minorBidi"/>
    </w:rPr>
  </w:style>
  <w:style w:type="character" w:customStyle="1" w:styleId="11">
    <w:name w:val="Основной шрифт абзаца1"/>
    <w:rsid w:val="003D596D"/>
  </w:style>
  <w:style w:type="character" w:customStyle="1" w:styleId="10">
    <w:name w:val="Заголовок 1 Знак"/>
    <w:basedOn w:val="a0"/>
    <w:link w:val="1"/>
    <w:uiPriority w:val="1"/>
    <w:rsid w:val="00A86F60"/>
    <w:rPr>
      <w:rFonts w:ascii="Arial" w:eastAsia="Arial" w:hAnsi="Arial" w:cs="Arial"/>
      <w:b/>
      <w:bCs/>
      <w:sz w:val="24"/>
      <w:szCs w:val="24"/>
    </w:rPr>
  </w:style>
  <w:style w:type="paragraph" w:styleId="a6">
    <w:name w:val="Balloon Text"/>
    <w:basedOn w:val="a"/>
    <w:link w:val="a7"/>
    <w:uiPriority w:val="99"/>
    <w:semiHidden/>
    <w:unhideWhenUsed/>
    <w:rsid w:val="00A86F60"/>
    <w:pPr>
      <w:spacing w:after="0" w:line="240" w:lineRule="auto"/>
    </w:pPr>
    <w:rPr>
      <w:rFonts w:ascii="Segoe UI" w:eastAsiaTheme="minorHAnsi" w:hAnsi="Segoe UI" w:cs="Segoe UI"/>
      <w:sz w:val="18"/>
      <w:szCs w:val="18"/>
    </w:rPr>
  </w:style>
  <w:style w:type="character" w:customStyle="1" w:styleId="a7">
    <w:name w:val="Текст у виносці Знак"/>
    <w:basedOn w:val="a0"/>
    <w:link w:val="a6"/>
    <w:uiPriority w:val="99"/>
    <w:semiHidden/>
    <w:rsid w:val="00A86F60"/>
    <w:rPr>
      <w:rFonts w:ascii="Segoe UI" w:hAnsi="Segoe UI" w:cs="Segoe UI"/>
      <w:sz w:val="18"/>
      <w:szCs w:val="18"/>
    </w:rPr>
  </w:style>
  <w:style w:type="paragraph" w:styleId="a8">
    <w:name w:val="No Spacing"/>
    <w:uiPriority w:val="1"/>
    <w:qFormat/>
    <w:rsid w:val="00A86F60"/>
    <w:pPr>
      <w:widowControl w:val="0"/>
      <w:autoSpaceDE w:val="0"/>
      <w:autoSpaceDN w:val="0"/>
      <w:spacing w:after="0" w:line="240" w:lineRule="auto"/>
    </w:pPr>
    <w:rPr>
      <w:rFonts w:ascii="Microsoft Sans Serif" w:eastAsia="Microsoft Sans Serif" w:hAnsi="Microsoft Sans Serif" w:cs="Microsoft Sans Serif"/>
    </w:rPr>
  </w:style>
  <w:style w:type="paragraph" w:styleId="a9">
    <w:name w:val="header"/>
    <w:basedOn w:val="a"/>
    <w:link w:val="aa"/>
    <w:uiPriority w:val="99"/>
    <w:unhideWhenUsed/>
    <w:rsid w:val="00A86F60"/>
    <w:pPr>
      <w:widowControl w:val="0"/>
      <w:tabs>
        <w:tab w:val="center" w:pos="4819"/>
        <w:tab w:val="right" w:pos="9639"/>
      </w:tabs>
      <w:autoSpaceDE w:val="0"/>
      <w:autoSpaceDN w:val="0"/>
      <w:spacing w:after="0" w:line="240" w:lineRule="auto"/>
    </w:pPr>
    <w:rPr>
      <w:rFonts w:ascii="Microsoft Sans Serif" w:eastAsia="Microsoft Sans Serif" w:hAnsi="Microsoft Sans Serif" w:cs="Microsoft Sans Serif"/>
    </w:rPr>
  </w:style>
  <w:style w:type="character" w:customStyle="1" w:styleId="aa">
    <w:name w:val="Верхній колонтитул Знак"/>
    <w:basedOn w:val="a0"/>
    <w:link w:val="a9"/>
    <w:uiPriority w:val="99"/>
    <w:rsid w:val="00A86F60"/>
    <w:rPr>
      <w:rFonts w:ascii="Microsoft Sans Serif" w:eastAsia="Microsoft Sans Serif" w:hAnsi="Microsoft Sans Serif" w:cs="Microsoft Sans Serif"/>
    </w:rPr>
  </w:style>
  <w:style w:type="paragraph" w:styleId="ab">
    <w:name w:val="footer"/>
    <w:basedOn w:val="a"/>
    <w:link w:val="ac"/>
    <w:uiPriority w:val="99"/>
    <w:unhideWhenUsed/>
    <w:rsid w:val="00A86F60"/>
    <w:pPr>
      <w:widowControl w:val="0"/>
      <w:tabs>
        <w:tab w:val="center" w:pos="4819"/>
        <w:tab w:val="right" w:pos="9639"/>
      </w:tabs>
      <w:autoSpaceDE w:val="0"/>
      <w:autoSpaceDN w:val="0"/>
      <w:spacing w:after="0" w:line="240" w:lineRule="auto"/>
    </w:pPr>
    <w:rPr>
      <w:rFonts w:ascii="Microsoft Sans Serif" w:eastAsia="Microsoft Sans Serif" w:hAnsi="Microsoft Sans Serif" w:cs="Microsoft Sans Serif"/>
    </w:rPr>
  </w:style>
  <w:style w:type="character" w:customStyle="1" w:styleId="ac">
    <w:name w:val="Нижній колонтитул Знак"/>
    <w:basedOn w:val="a0"/>
    <w:link w:val="ab"/>
    <w:uiPriority w:val="99"/>
    <w:rsid w:val="00A86F60"/>
    <w:rPr>
      <w:rFonts w:ascii="Microsoft Sans Serif" w:eastAsia="Microsoft Sans Serif" w:hAnsi="Microsoft Sans Serif" w:cs="Microsoft Sans Serif"/>
    </w:rPr>
  </w:style>
  <w:style w:type="character" w:customStyle="1" w:styleId="green">
    <w:name w:val="green"/>
    <w:basedOn w:val="a0"/>
    <w:rsid w:val="00A86F60"/>
  </w:style>
  <w:style w:type="paragraph" w:styleId="HTML">
    <w:name w:val="HTML Preformatted"/>
    <w:basedOn w:val="a"/>
    <w:link w:val="HTML0"/>
    <w:uiPriority w:val="99"/>
    <w:unhideWhenUsed/>
    <w:qFormat/>
    <w:rsid w:val="00F52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Times New Roman" w:hAnsi="Courier New" w:cs="Courier New"/>
      <w:sz w:val="20"/>
      <w:szCs w:val="20"/>
      <w:lang w:eastAsia="uk-UA"/>
    </w:rPr>
  </w:style>
  <w:style w:type="character" w:customStyle="1" w:styleId="HTML0">
    <w:name w:val="Стандартний HTML Знак"/>
    <w:basedOn w:val="a0"/>
    <w:link w:val="HTML"/>
    <w:uiPriority w:val="99"/>
    <w:qFormat/>
    <w:rsid w:val="00F52622"/>
    <w:rPr>
      <w:rFonts w:ascii="Courier New" w:eastAsia="Times New Roman" w:hAnsi="Courier New" w:cs="Courier New"/>
      <w:sz w:val="20"/>
      <w:szCs w:val="20"/>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58639">
      <w:bodyDiv w:val="1"/>
      <w:marLeft w:val="0"/>
      <w:marRight w:val="0"/>
      <w:marTop w:val="0"/>
      <w:marBottom w:val="0"/>
      <w:divBdr>
        <w:top w:val="none" w:sz="0" w:space="0" w:color="auto"/>
        <w:left w:val="none" w:sz="0" w:space="0" w:color="auto"/>
        <w:bottom w:val="none" w:sz="0" w:space="0" w:color="auto"/>
        <w:right w:val="none" w:sz="0" w:space="0" w:color="auto"/>
      </w:divBdr>
    </w:div>
    <w:div w:id="502626114">
      <w:bodyDiv w:val="1"/>
      <w:marLeft w:val="0"/>
      <w:marRight w:val="0"/>
      <w:marTop w:val="0"/>
      <w:marBottom w:val="0"/>
      <w:divBdr>
        <w:top w:val="none" w:sz="0" w:space="0" w:color="auto"/>
        <w:left w:val="none" w:sz="0" w:space="0" w:color="auto"/>
        <w:bottom w:val="none" w:sz="0" w:space="0" w:color="auto"/>
        <w:right w:val="none" w:sz="0" w:space="0" w:color="auto"/>
      </w:divBdr>
      <w:divsChild>
        <w:div w:id="66194438">
          <w:marLeft w:val="0"/>
          <w:marRight w:val="0"/>
          <w:marTop w:val="0"/>
          <w:marBottom w:val="0"/>
          <w:divBdr>
            <w:top w:val="none" w:sz="0" w:space="0" w:color="auto"/>
            <w:left w:val="none" w:sz="0" w:space="0" w:color="auto"/>
            <w:bottom w:val="none" w:sz="0" w:space="0" w:color="auto"/>
            <w:right w:val="none" w:sz="0" w:space="0" w:color="auto"/>
          </w:divBdr>
        </w:div>
        <w:div w:id="1319845659">
          <w:marLeft w:val="0"/>
          <w:marRight w:val="0"/>
          <w:marTop w:val="0"/>
          <w:marBottom w:val="0"/>
          <w:divBdr>
            <w:top w:val="none" w:sz="0" w:space="0" w:color="auto"/>
            <w:left w:val="none" w:sz="0" w:space="0" w:color="auto"/>
            <w:bottom w:val="none" w:sz="0" w:space="0" w:color="auto"/>
            <w:right w:val="none" w:sz="0" w:space="0" w:color="auto"/>
          </w:divBdr>
        </w:div>
      </w:divsChild>
    </w:div>
    <w:div w:id="572278093">
      <w:bodyDiv w:val="1"/>
      <w:marLeft w:val="0"/>
      <w:marRight w:val="0"/>
      <w:marTop w:val="0"/>
      <w:marBottom w:val="0"/>
      <w:divBdr>
        <w:top w:val="none" w:sz="0" w:space="0" w:color="auto"/>
        <w:left w:val="none" w:sz="0" w:space="0" w:color="auto"/>
        <w:bottom w:val="none" w:sz="0" w:space="0" w:color="auto"/>
        <w:right w:val="none" w:sz="0" w:space="0" w:color="auto"/>
      </w:divBdr>
    </w:div>
    <w:div w:id="659693635">
      <w:bodyDiv w:val="1"/>
      <w:marLeft w:val="0"/>
      <w:marRight w:val="0"/>
      <w:marTop w:val="0"/>
      <w:marBottom w:val="0"/>
      <w:divBdr>
        <w:top w:val="none" w:sz="0" w:space="0" w:color="auto"/>
        <w:left w:val="none" w:sz="0" w:space="0" w:color="auto"/>
        <w:bottom w:val="none" w:sz="0" w:space="0" w:color="auto"/>
        <w:right w:val="none" w:sz="0" w:space="0" w:color="auto"/>
      </w:divBdr>
    </w:div>
    <w:div w:id="910772109">
      <w:bodyDiv w:val="1"/>
      <w:marLeft w:val="0"/>
      <w:marRight w:val="0"/>
      <w:marTop w:val="0"/>
      <w:marBottom w:val="0"/>
      <w:divBdr>
        <w:top w:val="none" w:sz="0" w:space="0" w:color="auto"/>
        <w:left w:val="none" w:sz="0" w:space="0" w:color="auto"/>
        <w:bottom w:val="none" w:sz="0" w:space="0" w:color="auto"/>
        <w:right w:val="none" w:sz="0" w:space="0" w:color="auto"/>
      </w:divBdr>
    </w:div>
    <w:div w:id="1195339265">
      <w:bodyDiv w:val="1"/>
      <w:marLeft w:val="0"/>
      <w:marRight w:val="0"/>
      <w:marTop w:val="0"/>
      <w:marBottom w:val="0"/>
      <w:divBdr>
        <w:top w:val="none" w:sz="0" w:space="0" w:color="auto"/>
        <w:left w:val="none" w:sz="0" w:space="0" w:color="auto"/>
        <w:bottom w:val="none" w:sz="0" w:space="0" w:color="auto"/>
        <w:right w:val="none" w:sz="0" w:space="0" w:color="auto"/>
      </w:divBdr>
    </w:div>
    <w:div w:id="1528375349">
      <w:bodyDiv w:val="1"/>
      <w:marLeft w:val="0"/>
      <w:marRight w:val="0"/>
      <w:marTop w:val="0"/>
      <w:marBottom w:val="0"/>
      <w:divBdr>
        <w:top w:val="none" w:sz="0" w:space="0" w:color="auto"/>
        <w:left w:val="none" w:sz="0" w:space="0" w:color="auto"/>
        <w:bottom w:val="none" w:sz="0" w:space="0" w:color="auto"/>
        <w:right w:val="none" w:sz="0" w:space="0" w:color="auto"/>
      </w:divBdr>
    </w:div>
    <w:div w:id="1544446233">
      <w:bodyDiv w:val="1"/>
      <w:marLeft w:val="0"/>
      <w:marRight w:val="0"/>
      <w:marTop w:val="0"/>
      <w:marBottom w:val="0"/>
      <w:divBdr>
        <w:top w:val="none" w:sz="0" w:space="0" w:color="auto"/>
        <w:left w:val="none" w:sz="0" w:space="0" w:color="auto"/>
        <w:bottom w:val="none" w:sz="0" w:space="0" w:color="auto"/>
        <w:right w:val="none" w:sz="0" w:space="0" w:color="auto"/>
      </w:divBdr>
    </w:div>
    <w:div w:id="1981380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3ADE5-AAAB-4DFF-939C-ECF9564E4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5</Pages>
  <Words>6071</Words>
  <Characters>3462</Characters>
  <Application>Microsoft Office Word</Application>
  <DocSecurity>0</DocSecurity>
  <Lines>28</Lines>
  <Paragraphs>19</Paragraphs>
  <ScaleCrop>false</ScaleCrop>
  <HeadingPairs>
    <vt:vector size="2" baseType="variant">
      <vt:variant>
        <vt:lpstr>Назва</vt:lpstr>
      </vt:variant>
      <vt:variant>
        <vt:i4>1</vt:i4>
      </vt:variant>
    </vt:vector>
  </HeadingPairs>
  <TitlesOfParts>
    <vt:vector size="1" baseType="lpstr">
      <vt:lpstr/>
    </vt:vector>
  </TitlesOfParts>
  <Company>HP</Company>
  <LinksUpToDate>false</LinksUpToDate>
  <CharactersWithSpaces>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KREKOTEN</dc:creator>
  <cp:keywords/>
  <dc:description/>
  <cp:lastModifiedBy>KHOMYN</cp:lastModifiedBy>
  <cp:revision>29</cp:revision>
  <dcterms:created xsi:type="dcterms:W3CDTF">2025-01-13T08:38:00Z</dcterms:created>
  <dcterms:modified xsi:type="dcterms:W3CDTF">2026-09-23T18:34:00Z</dcterms:modified>
</cp:coreProperties>
</file>