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58E52" w14:textId="125003CB" w:rsidR="004F0B7E" w:rsidRPr="00F215D0" w:rsidRDefault="004F0B7E" w:rsidP="00ED486B">
      <w:pPr>
        <w:jc w:val="center"/>
        <w:rPr>
          <w:b/>
          <w:bCs/>
          <w:color w:val="000000"/>
          <w:sz w:val="28"/>
          <w:szCs w:val="28"/>
        </w:rPr>
      </w:pPr>
      <w:r w:rsidRPr="00F215D0">
        <w:rPr>
          <w:b/>
          <w:bCs/>
          <w:color w:val="000000"/>
          <w:sz w:val="28"/>
          <w:szCs w:val="28"/>
        </w:rPr>
        <w:t>Звіт управління земельних ресурсів за проведену роботу у 202</w:t>
      </w:r>
      <w:r w:rsidR="00FE13F4" w:rsidRPr="00F215D0">
        <w:rPr>
          <w:b/>
          <w:bCs/>
          <w:color w:val="000000"/>
          <w:sz w:val="28"/>
          <w:szCs w:val="28"/>
        </w:rPr>
        <w:t>5</w:t>
      </w:r>
      <w:r w:rsidRPr="00F215D0">
        <w:rPr>
          <w:b/>
          <w:bCs/>
          <w:color w:val="000000"/>
          <w:sz w:val="28"/>
          <w:szCs w:val="28"/>
        </w:rPr>
        <w:t xml:space="preserve"> році</w:t>
      </w:r>
    </w:p>
    <w:p w14:paraId="637CF377" w14:textId="77777777" w:rsidR="00ED486B" w:rsidRPr="00F215D0" w:rsidRDefault="00ED486B" w:rsidP="00ED486B">
      <w:pPr>
        <w:jc w:val="both"/>
        <w:rPr>
          <w:color w:val="000000"/>
          <w:sz w:val="28"/>
          <w:szCs w:val="28"/>
        </w:rPr>
      </w:pPr>
    </w:p>
    <w:p w14:paraId="54B21BCD" w14:textId="4EF71507" w:rsidR="00ED486B" w:rsidRPr="00F215D0" w:rsidRDefault="00262D1B" w:rsidP="00ED486B">
      <w:pPr>
        <w:ind w:firstLine="709"/>
        <w:jc w:val="both"/>
        <w:rPr>
          <w:color w:val="000000"/>
          <w:sz w:val="28"/>
          <w:szCs w:val="28"/>
        </w:rPr>
      </w:pPr>
      <w:r w:rsidRPr="00F215D0">
        <w:rPr>
          <w:color w:val="000000"/>
          <w:sz w:val="28"/>
          <w:szCs w:val="28"/>
        </w:rPr>
        <w:t>У</w:t>
      </w:r>
      <w:r w:rsidR="00ED486B" w:rsidRPr="00F215D0">
        <w:rPr>
          <w:color w:val="000000"/>
          <w:sz w:val="28"/>
          <w:szCs w:val="28"/>
        </w:rPr>
        <w:t xml:space="preserve">правління </w:t>
      </w:r>
      <w:r w:rsidRPr="00F215D0">
        <w:rPr>
          <w:color w:val="000000"/>
          <w:sz w:val="28"/>
          <w:szCs w:val="28"/>
        </w:rPr>
        <w:t>земельних ресурсів департаменту природних ресурсів та містобудування бере</w:t>
      </w:r>
      <w:r w:rsidR="00ED486B" w:rsidRPr="00F215D0">
        <w:rPr>
          <w:color w:val="000000"/>
          <w:sz w:val="28"/>
          <w:szCs w:val="28"/>
        </w:rPr>
        <w:t xml:space="preserve"> участь у розробці про</w:t>
      </w:r>
      <w:r w:rsidRPr="00F215D0">
        <w:rPr>
          <w:color w:val="000000"/>
          <w:sz w:val="28"/>
          <w:szCs w:val="28"/>
        </w:rPr>
        <w:t>є</w:t>
      </w:r>
      <w:r w:rsidR="00ED486B" w:rsidRPr="00F215D0">
        <w:rPr>
          <w:color w:val="000000"/>
          <w:sz w:val="28"/>
          <w:szCs w:val="28"/>
        </w:rPr>
        <w:t>ктів ухвал міської ради, рішень виконавчого комітету, розпоряджень міського голови з питань, що належать до повноважень управління. Викону</w:t>
      </w:r>
      <w:r w:rsidRPr="00F215D0">
        <w:rPr>
          <w:color w:val="000000"/>
          <w:sz w:val="28"/>
          <w:szCs w:val="28"/>
        </w:rPr>
        <w:t>є</w:t>
      </w:r>
      <w:r w:rsidR="00ED486B" w:rsidRPr="00F215D0">
        <w:rPr>
          <w:color w:val="000000"/>
          <w:sz w:val="28"/>
          <w:szCs w:val="28"/>
        </w:rPr>
        <w:t xml:space="preserve"> покладені на управління завдання щодо участі у реалізації державної політики і формуванні та реалізації політики міської ради і її виконавчих органів у сфері земельних відносин і організації землеустрою,  створення умов для раціонального та економічно обґрунтованого використання земель, здійснення заходів щодо розвитку земель м.</w:t>
      </w:r>
      <w:r w:rsidR="00562AE6" w:rsidRPr="00562AE6">
        <w:rPr>
          <w:color w:val="000000"/>
          <w:sz w:val="28"/>
          <w:szCs w:val="28"/>
        </w:rPr>
        <w:t xml:space="preserve"> </w:t>
      </w:r>
      <w:r w:rsidR="00ED486B" w:rsidRPr="00F215D0">
        <w:rPr>
          <w:color w:val="000000"/>
          <w:sz w:val="28"/>
          <w:szCs w:val="28"/>
        </w:rPr>
        <w:t>Львова.</w:t>
      </w:r>
    </w:p>
    <w:p w14:paraId="4FE17D56" w14:textId="77777777" w:rsidR="00ED486B" w:rsidRPr="00F215D0" w:rsidRDefault="00ED486B" w:rsidP="00ED486B">
      <w:pPr>
        <w:ind w:firstLine="709"/>
        <w:jc w:val="both"/>
        <w:rPr>
          <w:color w:val="000000"/>
          <w:sz w:val="28"/>
          <w:szCs w:val="28"/>
        </w:rPr>
      </w:pPr>
      <w:r w:rsidRPr="00F215D0">
        <w:rPr>
          <w:color w:val="000000"/>
          <w:sz w:val="28"/>
          <w:szCs w:val="28"/>
        </w:rPr>
        <w:t>Спеціалісти управління опрацьовують звернення громадян, підприємств, установ та організацій, запити та звернення народних депутатів України, депутатів місцевих рад, листи центральних, державних та місцевих органів виконавчої влади, правоохоронних органів за результатами розгляду яких підготовлено відповіді відповідно до Інструкції з діловодства Львівської міської ради та законодавства. Проводять прийом юридичних і фізичних осіб, надають консультативну та методичну допомогу відповідно до компетенції. </w:t>
      </w:r>
    </w:p>
    <w:p w14:paraId="18921B5F" w14:textId="0AC46574" w:rsidR="00ED486B" w:rsidRPr="00F215D0" w:rsidRDefault="0068400A" w:rsidP="00ED486B">
      <w:pPr>
        <w:ind w:firstLine="709"/>
        <w:jc w:val="both"/>
        <w:rPr>
          <w:color w:val="000000"/>
          <w:sz w:val="28"/>
          <w:szCs w:val="28"/>
        </w:rPr>
      </w:pPr>
      <w:r>
        <w:rPr>
          <w:color w:val="000000"/>
          <w:sz w:val="28"/>
          <w:szCs w:val="28"/>
        </w:rPr>
        <w:t xml:space="preserve">В продовж </w:t>
      </w:r>
      <w:r w:rsidR="00ED486B" w:rsidRPr="00F215D0">
        <w:rPr>
          <w:color w:val="000000"/>
          <w:sz w:val="28"/>
          <w:szCs w:val="28"/>
        </w:rPr>
        <w:t xml:space="preserve">2025 року працівниками управління розглянуто 7336 звернення, з них: 1625 - звернень юридичних та фізичних осіб про надання адміністративних послуг, 1441 - звернення громадян, 1144 - звернення юридичних осіб, 147 - запитів на публічну інформацію, 11 - депутатських звернень та запитів, 710 - листів від </w:t>
      </w:r>
      <w:r w:rsidR="00EF3F14" w:rsidRPr="00F215D0">
        <w:rPr>
          <w:color w:val="000000"/>
          <w:sz w:val="28"/>
          <w:szCs w:val="28"/>
        </w:rPr>
        <w:t>органів державної влади</w:t>
      </w:r>
      <w:r w:rsidR="00ED486B" w:rsidRPr="00F215D0">
        <w:rPr>
          <w:color w:val="000000"/>
          <w:sz w:val="28"/>
          <w:szCs w:val="28"/>
        </w:rPr>
        <w:t>, 2258 - листів внутрішньої кореспонденції та інше.</w:t>
      </w:r>
    </w:p>
    <w:p w14:paraId="1DB55642" w14:textId="71D3D9C5" w:rsidR="002B41A7" w:rsidRPr="002B41A7" w:rsidRDefault="0068400A" w:rsidP="002B41A7">
      <w:pPr>
        <w:ind w:firstLine="709"/>
        <w:jc w:val="both"/>
        <w:rPr>
          <w:color w:val="000000"/>
          <w:sz w:val="28"/>
          <w:szCs w:val="28"/>
        </w:rPr>
      </w:pPr>
      <w:r>
        <w:rPr>
          <w:color w:val="000000"/>
          <w:sz w:val="28"/>
          <w:szCs w:val="28"/>
        </w:rPr>
        <w:t xml:space="preserve">За </w:t>
      </w:r>
      <w:r w:rsidR="002B41A7" w:rsidRPr="002B41A7">
        <w:rPr>
          <w:color w:val="000000"/>
          <w:sz w:val="28"/>
          <w:szCs w:val="28"/>
        </w:rPr>
        <w:t>2025 року (станом на 30.12.2025) уповноваженими спеціалістами управління земельних ресурсів зареєстровано 432 земельну ділянку комунальної власності в Державному реєстрі речових прав на нерухоме майно та їх обтяжень. </w:t>
      </w:r>
    </w:p>
    <w:p w14:paraId="50BAEBC8" w14:textId="77777777" w:rsidR="002B41A7" w:rsidRPr="002B41A7" w:rsidRDefault="002B41A7" w:rsidP="002B41A7">
      <w:pPr>
        <w:ind w:firstLine="709"/>
        <w:jc w:val="both"/>
        <w:rPr>
          <w:color w:val="000000"/>
          <w:sz w:val="28"/>
          <w:szCs w:val="28"/>
        </w:rPr>
      </w:pPr>
      <w:r w:rsidRPr="002B41A7">
        <w:rPr>
          <w:color w:val="000000"/>
          <w:sz w:val="28"/>
          <w:szCs w:val="28"/>
        </w:rPr>
        <w:t>Відділом укладання договорів оренди землі  та інформаційно-аналітичної роботи на підставі прийнятих ухвал Львівської міської ради  з фізичними та юридичними особами у 2025 році  було  укладено:</w:t>
      </w:r>
    </w:p>
    <w:p w14:paraId="2DF42E46" w14:textId="77777777" w:rsidR="002B41A7" w:rsidRPr="002B41A7" w:rsidRDefault="002B41A7" w:rsidP="002B41A7">
      <w:pPr>
        <w:ind w:firstLine="709"/>
        <w:jc w:val="both"/>
        <w:rPr>
          <w:color w:val="000000"/>
          <w:sz w:val="28"/>
          <w:szCs w:val="28"/>
        </w:rPr>
      </w:pPr>
      <w:r w:rsidRPr="002B41A7">
        <w:rPr>
          <w:color w:val="000000"/>
          <w:sz w:val="28"/>
          <w:szCs w:val="28"/>
        </w:rPr>
        <w:t>- 336 договорів оренди землі на суму  87,24  млн. грн.</w:t>
      </w:r>
    </w:p>
    <w:p w14:paraId="0BA00C60" w14:textId="77777777" w:rsidR="002B41A7" w:rsidRPr="002B41A7" w:rsidRDefault="002B41A7" w:rsidP="002B41A7">
      <w:pPr>
        <w:ind w:firstLine="709"/>
        <w:jc w:val="both"/>
        <w:rPr>
          <w:color w:val="000000"/>
          <w:sz w:val="28"/>
          <w:szCs w:val="28"/>
        </w:rPr>
      </w:pPr>
      <w:r w:rsidRPr="002B41A7">
        <w:rPr>
          <w:color w:val="000000"/>
          <w:sz w:val="28"/>
          <w:szCs w:val="28"/>
        </w:rPr>
        <w:t>- 25 договорів про встановлення земельного сервітуту на суму 0,73 млн. грн.</w:t>
      </w:r>
    </w:p>
    <w:p w14:paraId="1607634B" w14:textId="77777777" w:rsidR="002B41A7" w:rsidRPr="002B41A7" w:rsidRDefault="002B41A7" w:rsidP="002B41A7">
      <w:pPr>
        <w:ind w:firstLine="709"/>
        <w:jc w:val="both"/>
        <w:rPr>
          <w:color w:val="000000"/>
          <w:sz w:val="28"/>
          <w:szCs w:val="28"/>
        </w:rPr>
      </w:pPr>
      <w:r w:rsidRPr="002B41A7">
        <w:rPr>
          <w:color w:val="000000"/>
          <w:sz w:val="28"/>
          <w:szCs w:val="28"/>
        </w:rPr>
        <w:t>Згідно  укладених та діючих договорів  надходження від  плати  за землю до міського бюджету за 2025 рік  (станом на 30.12.2025) становлять  :</w:t>
      </w:r>
    </w:p>
    <w:p w14:paraId="3478F25D" w14:textId="77777777" w:rsidR="002B41A7" w:rsidRPr="002B41A7" w:rsidRDefault="002B41A7" w:rsidP="002B41A7">
      <w:pPr>
        <w:ind w:firstLine="709"/>
        <w:jc w:val="both"/>
        <w:rPr>
          <w:color w:val="000000"/>
          <w:sz w:val="28"/>
          <w:szCs w:val="28"/>
        </w:rPr>
      </w:pPr>
      <w:r w:rsidRPr="002B41A7">
        <w:rPr>
          <w:color w:val="000000"/>
          <w:sz w:val="28"/>
          <w:szCs w:val="28"/>
        </w:rPr>
        <w:t>- орендної плати за землю  814,8 млн. грн,   що на 9,8 млн. грн  більше планових надходжень ( річні планові 805 млн. грн.). Виконання дохідної частини бюджету від орендної плати за землю становить 101,21 %</w:t>
      </w:r>
    </w:p>
    <w:p w14:paraId="1EF6A384" w14:textId="77777777" w:rsidR="002B41A7" w:rsidRPr="002B41A7" w:rsidRDefault="002B41A7" w:rsidP="002B41A7">
      <w:pPr>
        <w:ind w:firstLine="709"/>
        <w:jc w:val="both"/>
        <w:rPr>
          <w:color w:val="000000"/>
          <w:sz w:val="28"/>
          <w:szCs w:val="28"/>
        </w:rPr>
      </w:pPr>
      <w:r w:rsidRPr="002B41A7">
        <w:rPr>
          <w:color w:val="000000"/>
          <w:sz w:val="28"/>
          <w:szCs w:val="28"/>
        </w:rPr>
        <w:t>- за відшкодування втрат за фактичне землекористування 50,54 млн. грн. що на 20,08 млн. грн більше планових надходжень (річні планові 30,46 млн. грн.). Виконання дохідної частини бюджету від плати за відшкодування втрат за фактичне землекористування становить 165,92 %</w:t>
      </w:r>
    </w:p>
    <w:p w14:paraId="76EBCE99" w14:textId="77777777" w:rsidR="002B41A7" w:rsidRPr="002B41A7" w:rsidRDefault="002B41A7" w:rsidP="002B41A7">
      <w:pPr>
        <w:ind w:firstLine="709"/>
        <w:jc w:val="both"/>
        <w:rPr>
          <w:color w:val="000000"/>
          <w:sz w:val="28"/>
          <w:szCs w:val="28"/>
        </w:rPr>
      </w:pPr>
      <w:r w:rsidRPr="002B41A7">
        <w:rPr>
          <w:color w:val="000000"/>
          <w:sz w:val="28"/>
          <w:szCs w:val="28"/>
        </w:rPr>
        <w:t>- за земельний сервітут 4,32 млн. грн (річні планові 4,5 млн. грн.) Виконання дохідної частини бюджету від  плати за земельний сервітут становить 96,20%</w:t>
      </w:r>
    </w:p>
    <w:p w14:paraId="4F61C701" w14:textId="77777777" w:rsidR="002B41A7" w:rsidRPr="002B41A7" w:rsidRDefault="002B41A7" w:rsidP="002B41A7">
      <w:pPr>
        <w:ind w:firstLine="709"/>
        <w:jc w:val="both"/>
        <w:rPr>
          <w:color w:val="000000"/>
          <w:sz w:val="28"/>
          <w:szCs w:val="28"/>
        </w:rPr>
      </w:pPr>
      <w:r w:rsidRPr="002B41A7">
        <w:rPr>
          <w:color w:val="000000"/>
          <w:sz w:val="28"/>
          <w:szCs w:val="28"/>
        </w:rPr>
        <w:lastRenderedPageBreak/>
        <w:t>Разом (сумарно)  за вищевказаними трьома кодами бюджетної класифікації у 2025 році (станом на 30.12.2025) :</w:t>
      </w:r>
    </w:p>
    <w:p w14:paraId="751C6247" w14:textId="45CF162D" w:rsidR="002B41A7" w:rsidRPr="002B41A7" w:rsidRDefault="002B41A7" w:rsidP="002B41A7">
      <w:pPr>
        <w:pStyle w:val="a6"/>
        <w:numPr>
          <w:ilvl w:val="0"/>
          <w:numId w:val="27"/>
        </w:numPr>
        <w:jc w:val="both"/>
        <w:rPr>
          <w:color w:val="000000"/>
          <w:sz w:val="28"/>
          <w:szCs w:val="28"/>
        </w:rPr>
      </w:pPr>
      <w:r w:rsidRPr="002B41A7">
        <w:rPr>
          <w:color w:val="000000"/>
          <w:sz w:val="28"/>
          <w:szCs w:val="28"/>
        </w:rPr>
        <w:t>річні планові показники  складали  -  839,96 млн.грн;</w:t>
      </w:r>
    </w:p>
    <w:p w14:paraId="5CF333BB" w14:textId="65A7B9F5" w:rsidR="002B41A7" w:rsidRPr="002B41A7" w:rsidRDefault="002B41A7" w:rsidP="002B41A7">
      <w:pPr>
        <w:pStyle w:val="a6"/>
        <w:numPr>
          <w:ilvl w:val="0"/>
          <w:numId w:val="27"/>
        </w:numPr>
        <w:jc w:val="both"/>
        <w:rPr>
          <w:color w:val="000000"/>
          <w:sz w:val="28"/>
          <w:szCs w:val="28"/>
        </w:rPr>
      </w:pPr>
      <w:r w:rsidRPr="002B41A7">
        <w:rPr>
          <w:color w:val="000000"/>
          <w:sz w:val="28"/>
          <w:szCs w:val="28"/>
        </w:rPr>
        <w:t>поступило</w:t>
      </w:r>
      <w:r w:rsidR="007B6D56">
        <w:rPr>
          <w:color w:val="000000"/>
          <w:sz w:val="28"/>
          <w:szCs w:val="28"/>
        </w:rPr>
        <w:t xml:space="preserve"> - </w:t>
      </w:r>
      <w:r w:rsidRPr="002B41A7">
        <w:rPr>
          <w:color w:val="000000"/>
          <w:sz w:val="28"/>
          <w:szCs w:val="28"/>
        </w:rPr>
        <w:t>869,66  млн.грн,  (виконанння - 103,53%)</w:t>
      </w:r>
    </w:p>
    <w:p w14:paraId="7914632C" w14:textId="214656A1" w:rsidR="002B41A7" w:rsidRPr="002B41A7" w:rsidRDefault="002B41A7" w:rsidP="002B41A7">
      <w:pPr>
        <w:ind w:firstLine="709"/>
        <w:jc w:val="both"/>
        <w:rPr>
          <w:color w:val="000000"/>
          <w:sz w:val="28"/>
          <w:szCs w:val="28"/>
        </w:rPr>
      </w:pPr>
      <w:r w:rsidRPr="002B41A7">
        <w:rPr>
          <w:color w:val="000000"/>
          <w:sz w:val="28"/>
          <w:szCs w:val="28"/>
        </w:rPr>
        <w:t>Перевиконання планових показників становить -  29,7 млн.грн. </w:t>
      </w:r>
    </w:p>
    <w:p w14:paraId="1E2D91D0" w14:textId="22762F0A" w:rsidR="002B41A7" w:rsidRPr="002B41A7" w:rsidRDefault="002B41A7" w:rsidP="002B41A7">
      <w:pPr>
        <w:ind w:firstLine="709"/>
        <w:jc w:val="both"/>
        <w:rPr>
          <w:color w:val="000000"/>
          <w:sz w:val="28"/>
          <w:szCs w:val="28"/>
        </w:rPr>
      </w:pPr>
      <w:r w:rsidRPr="002B41A7">
        <w:rPr>
          <w:color w:val="000000"/>
          <w:sz w:val="28"/>
          <w:szCs w:val="28"/>
        </w:rPr>
        <w:t>Для порівняння, у 2024 році за вище вказаними  трьома кодами бюджетної кваліфікації (сумарно)  надходження сладали:</w:t>
      </w:r>
    </w:p>
    <w:p w14:paraId="553F91BB" w14:textId="01421EAB" w:rsidR="002B41A7" w:rsidRPr="002B41A7" w:rsidRDefault="002B41A7" w:rsidP="002B41A7">
      <w:pPr>
        <w:pStyle w:val="a6"/>
        <w:numPr>
          <w:ilvl w:val="0"/>
          <w:numId w:val="27"/>
        </w:numPr>
        <w:jc w:val="both"/>
        <w:rPr>
          <w:color w:val="000000"/>
          <w:sz w:val="28"/>
          <w:szCs w:val="28"/>
        </w:rPr>
      </w:pPr>
      <w:r w:rsidRPr="002B41A7">
        <w:rPr>
          <w:color w:val="000000"/>
          <w:sz w:val="28"/>
          <w:szCs w:val="28"/>
        </w:rPr>
        <w:t>планові показники  складали  -  650,3 млн.грн;</w:t>
      </w:r>
    </w:p>
    <w:p w14:paraId="02C6A37B" w14:textId="05BF16EF" w:rsidR="002B41A7" w:rsidRPr="002B41A7" w:rsidRDefault="002B41A7" w:rsidP="002B41A7">
      <w:pPr>
        <w:pStyle w:val="a6"/>
        <w:numPr>
          <w:ilvl w:val="0"/>
          <w:numId w:val="27"/>
        </w:numPr>
        <w:jc w:val="both"/>
        <w:rPr>
          <w:color w:val="000000"/>
          <w:sz w:val="28"/>
          <w:szCs w:val="28"/>
        </w:rPr>
      </w:pPr>
      <w:r w:rsidRPr="002B41A7">
        <w:rPr>
          <w:color w:val="000000"/>
          <w:sz w:val="28"/>
          <w:szCs w:val="28"/>
        </w:rPr>
        <w:t xml:space="preserve">поступило </w:t>
      </w:r>
      <w:r w:rsidR="007B6D56">
        <w:rPr>
          <w:color w:val="000000"/>
          <w:sz w:val="28"/>
          <w:szCs w:val="28"/>
        </w:rPr>
        <w:t xml:space="preserve">- </w:t>
      </w:r>
      <w:r w:rsidRPr="002B41A7">
        <w:rPr>
          <w:color w:val="000000"/>
          <w:sz w:val="28"/>
          <w:szCs w:val="28"/>
        </w:rPr>
        <w:t>671,61 млн.грн,  (виконанння - 103,27 %)</w:t>
      </w:r>
    </w:p>
    <w:p w14:paraId="197A526B" w14:textId="7C44D4A1" w:rsidR="002B41A7" w:rsidRPr="002B41A7" w:rsidRDefault="002B41A7" w:rsidP="002B41A7">
      <w:pPr>
        <w:ind w:firstLine="709"/>
        <w:jc w:val="both"/>
        <w:rPr>
          <w:color w:val="000000"/>
          <w:sz w:val="28"/>
          <w:szCs w:val="28"/>
        </w:rPr>
      </w:pPr>
      <w:r>
        <w:rPr>
          <w:color w:val="000000"/>
          <w:sz w:val="28"/>
          <w:szCs w:val="28"/>
        </w:rPr>
        <w:t>П</w:t>
      </w:r>
      <w:r w:rsidRPr="002B41A7">
        <w:rPr>
          <w:color w:val="000000"/>
          <w:sz w:val="28"/>
          <w:szCs w:val="28"/>
        </w:rPr>
        <w:t>еревиконання планових показників становило -  21,31 млн.грн. </w:t>
      </w:r>
    </w:p>
    <w:p w14:paraId="04B89736" w14:textId="77777777" w:rsidR="002B41A7" w:rsidRPr="002B41A7" w:rsidRDefault="002B41A7" w:rsidP="002B41A7">
      <w:pPr>
        <w:ind w:firstLine="709"/>
        <w:jc w:val="both"/>
        <w:rPr>
          <w:color w:val="000000"/>
          <w:sz w:val="28"/>
          <w:szCs w:val="28"/>
        </w:rPr>
      </w:pPr>
      <w:r w:rsidRPr="002B41A7">
        <w:rPr>
          <w:color w:val="000000"/>
          <w:sz w:val="28"/>
          <w:szCs w:val="28"/>
        </w:rPr>
        <w:t>У порівнянні з 2024 роком (станом на 30.12.2025) за вище вказаними  трьома кодами бюджетної кваліфікації надходження збільшились на  198,05 млн.грн.</w:t>
      </w:r>
    </w:p>
    <w:p w14:paraId="62568AEA" w14:textId="6C229DB0" w:rsidR="00ED486B" w:rsidRPr="00F215D0" w:rsidRDefault="00ED486B" w:rsidP="00ED486B">
      <w:pPr>
        <w:ind w:firstLine="709"/>
        <w:jc w:val="both"/>
        <w:rPr>
          <w:color w:val="000000"/>
          <w:sz w:val="28"/>
          <w:szCs w:val="28"/>
        </w:rPr>
      </w:pPr>
      <w:r w:rsidRPr="00F215D0">
        <w:rPr>
          <w:color w:val="000000"/>
          <w:sz w:val="28"/>
          <w:szCs w:val="28"/>
        </w:rPr>
        <w:t> З метою покращення адміністрування та уникнення подвійного трактування норм ухвали від 19.12.2024 № 5792 "Про нарахування та плату орендної плати за землю у м. Львові до бюджету Львівської міської територіальної громади у 2025 році" було запропоновано конкретизувати коло осіб, на яких будуть поширюватися у 2025 році коригуючі понижуючі коефіцієнти, а саме платників орендної плати за землю на земельні ділянки за видами цільового призначення. Як результат було підготовлено та прийнято на сесії міської ради відповідну ухвалу від 20.02.2025 за №5980</w:t>
      </w:r>
    </w:p>
    <w:p w14:paraId="70073592" w14:textId="77777777" w:rsidR="00ED486B" w:rsidRPr="00562AE6" w:rsidRDefault="00ED486B" w:rsidP="00ED486B">
      <w:pPr>
        <w:ind w:firstLine="709"/>
        <w:jc w:val="both"/>
        <w:rPr>
          <w:color w:val="000000"/>
          <w:sz w:val="28"/>
          <w:szCs w:val="28"/>
        </w:rPr>
      </w:pPr>
      <w:r w:rsidRPr="00F215D0">
        <w:rPr>
          <w:color w:val="000000"/>
          <w:sz w:val="28"/>
          <w:szCs w:val="28"/>
        </w:rPr>
        <w:t xml:space="preserve">Одним із пріоритетних напрямків реалізації повноважень управління земельних ресурсів департаменту природних ресурсів та будівництва є організація підготовки лотів для продажу земельних ділянок та проведення земельних торгів. </w:t>
      </w:r>
    </w:p>
    <w:p w14:paraId="2D1C311D" w14:textId="5872AD12" w:rsidR="00ED486B" w:rsidRPr="00F215D0" w:rsidRDefault="00ED486B" w:rsidP="00ED486B">
      <w:pPr>
        <w:ind w:firstLine="709"/>
        <w:jc w:val="both"/>
        <w:rPr>
          <w:color w:val="000000"/>
          <w:sz w:val="28"/>
          <w:szCs w:val="28"/>
        </w:rPr>
      </w:pPr>
      <w:r w:rsidRPr="00F215D0">
        <w:rPr>
          <w:color w:val="000000"/>
          <w:sz w:val="28"/>
          <w:szCs w:val="28"/>
        </w:rPr>
        <w:t>Підготовка лотів до проведення земельних торгів включає розроблення та затвердження документації із землеустрою, проведення  державної реєстрації земельної ділянки, проведення державної реєстрації речового права на ділянку, затвердження умов договору купівлі-продажу земельної ділянки, прав емфітевзису, суперфіцію, договору оренди, суборенди землі, що укладається на земельних торгах, затвердження стартової ціни продажу земельної ділянки або стартовий розмір ціни продажу прав емфітевзису, суперфіцію, або стартовий розмір плати за користування земельною ділянкою, отримання містобудівних умов та обмежень забудови земельної ділянки для земельних ділянок, призначених для цілей, пов’язаних із забудовою, затвердження розміру реєстраційного та гарантійного внесків, що сплачують учасники, порядок їх сплати, суми витрат (видатків), здійснених на підготовку лота до продажу, що підлягає відшкодуванню переможцем земельних торгів, встановлення часу проведення земельних торгів.</w:t>
      </w:r>
    </w:p>
    <w:p w14:paraId="2D94F3E9" w14:textId="3BBED33B" w:rsidR="00ED486B" w:rsidRPr="00F215D0" w:rsidRDefault="0044424B" w:rsidP="00ED486B">
      <w:pPr>
        <w:ind w:firstLine="709"/>
        <w:jc w:val="both"/>
        <w:rPr>
          <w:color w:val="000000"/>
          <w:sz w:val="28"/>
          <w:szCs w:val="28"/>
        </w:rPr>
      </w:pPr>
      <w:r>
        <w:rPr>
          <w:color w:val="000000"/>
          <w:sz w:val="28"/>
          <w:szCs w:val="28"/>
        </w:rPr>
        <w:t xml:space="preserve">Управлінням земельних ресурсів </w:t>
      </w:r>
      <w:r w:rsidR="00ED486B" w:rsidRPr="00F215D0">
        <w:rPr>
          <w:color w:val="000000"/>
          <w:sz w:val="28"/>
          <w:szCs w:val="28"/>
        </w:rPr>
        <w:t>з метою ефективного використання земельного фонду міста, залучення додаткових коштів до бюджету Львівської міської територіальної громади для реалізації програм соціально-економічного та культурного розвитку Львівської міської територіальної громади забезпечено поступлення коштів від продажу земельних ділянок комунальної власності несільськогосподарського призначення для містобудівних потреб</w:t>
      </w:r>
      <w:r>
        <w:rPr>
          <w:color w:val="000000"/>
          <w:sz w:val="28"/>
          <w:szCs w:val="28"/>
        </w:rPr>
        <w:t>, а також шляхом прямого викупу</w:t>
      </w:r>
      <w:r w:rsidR="00ED486B" w:rsidRPr="00F215D0">
        <w:rPr>
          <w:color w:val="000000"/>
          <w:sz w:val="28"/>
          <w:szCs w:val="28"/>
        </w:rPr>
        <w:t>, які становлять у 2025 році 22</w:t>
      </w:r>
      <w:r w:rsidR="00680E4A">
        <w:rPr>
          <w:color w:val="000000"/>
          <w:sz w:val="28"/>
          <w:szCs w:val="28"/>
        </w:rPr>
        <w:t>7</w:t>
      </w:r>
      <w:r w:rsidR="00ED486B" w:rsidRPr="00F215D0">
        <w:rPr>
          <w:color w:val="000000"/>
          <w:sz w:val="28"/>
          <w:szCs w:val="28"/>
        </w:rPr>
        <w:t>,</w:t>
      </w:r>
      <w:r w:rsidR="00680E4A">
        <w:rPr>
          <w:color w:val="000000"/>
          <w:sz w:val="28"/>
          <w:szCs w:val="28"/>
        </w:rPr>
        <w:t>24</w:t>
      </w:r>
      <w:r w:rsidR="00ED486B" w:rsidRPr="00F215D0">
        <w:rPr>
          <w:color w:val="000000"/>
          <w:sz w:val="28"/>
          <w:szCs w:val="28"/>
        </w:rPr>
        <w:t xml:space="preserve"> млн.грн.</w:t>
      </w:r>
    </w:p>
    <w:p w14:paraId="459C46EB" w14:textId="5D3F5DF6" w:rsidR="00ED486B" w:rsidRPr="00F215D0" w:rsidRDefault="00ED486B" w:rsidP="00ED486B">
      <w:pPr>
        <w:ind w:firstLine="709"/>
        <w:jc w:val="both"/>
        <w:rPr>
          <w:color w:val="000000"/>
          <w:sz w:val="28"/>
          <w:szCs w:val="28"/>
        </w:rPr>
      </w:pPr>
      <w:r w:rsidRPr="00F215D0">
        <w:rPr>
          <w:color w:val="000000"/>
          <w:sz w:val="28"/>
          <w:szCs w:val="28"/>
        </w:rPr>
        <w:t>У 2025 році управлінням земельних ресурсів було підготовлено та виставлено на “Прозорро.Продажі” 24 земельні ділянки, з них 19 земельних ділянок у власність із стартовою ціною 178,48 млн.грн, загальною площею 14,0312 га, 5 земельних ділянок з продажу права оренди із стартовою ціною 5,3 млн.грн, загальною площею 7,9492 га.</w:t>
      </w:r>
    </w:p>
    <w:p w14:paraId="175972A0" w14:textId="6FBE781B" w:rsidR="00ED486B" w:rsidRPr="00F215D0" w:rsidRDefault="00ED486B" w:rsidP="00ED486B">
      <w:pPr>
        <w:ind w:firstLine="709"/>
        <w:jc w:val="both"/>
        <w:rPr>
          <w:color w:val="000000"/>
          <w:sz w:val="28"/>
          <w:szCs w:val="28"/>
        </w:rPr>
      </w:pPr>
      <w:r w:rsidRPr="00F215D0">
        <w:rPr>
          <w:color w:val="000000"/>
          <w:sz w:val="28"/>
          <w:szCs w:val="28"/>
        </w:rPr>
        <w:t>З метою забезпечення надходжень до бюджету громади у 2025 році від продажу земельних діля</w:t>
      </w:r>
      <w:r w:rsidR="00A56AFF">
        <w:rPr>
          <w:color w:val="000000"/>
          <w:sz w:val="28"/>
          <w:szCs w:val="28"/>
        </w:rPr>
        <w:t>нок у власність було укладено 30 договорів</w:t>
      </w:r>
      <w:r w:rsidRPr="00F215D0">
        <w:rPr>
          <w:color w:val="000000"/>
          <w:sz w:val="28"/>
          <w:szCs w:val="28"/>
        </w:rPr>
        <w:t xml:space="preserve"> купівлі-продажу на 245,17 млн.грн, з них до міського бюджету надійшло 22</w:t>
      </w:r>
      <w:r w:rsidR="00680E4A">
        <w:rPr>
          <w:color w:val="000000"/>
          <w:sz w:val="28"/>
          <w:szCs w:val="28"/>
        </w:rPr>
        <w:t>7</w:t>
      </w:r>
      <w:r w:rsidRPr="00F215D0">
        <w:rPr>
          <w:color w:val="000000"/>
          <w:sz w:val="28"/>
          <w:szCs w:val="28"/>
        </w:rPr>
        <w:t>,</w:t>
      </w:r>
      <w:r w:rsidR="00680E4A">
        <w:rPr>
          <w:color w:val="000000"/>
          <w:sz w:val="28"/>
          <w:szCs w:val="28"/>
        </w:rPr>
        <w:t>24</w:t>
      </w:r>
      <w:r w:rsidRPr="00F215D0">
        <w:rPr>
          <w:color w:val="000000"/>
          <w:sz w:val="28"/>
          <w:szCs w:val="28"/>
        </w:rPr>
        <w:t xml:space="preserve"> млн. грн., (</w:t>
      </w:r>
      <w:r w:rsidR="00680E4A">
        <w:rPr>
          <w:color w:val="000000"/>
          <w:sz w:val="28"/>
          <w:szCs w:val="28"/>
        </w:rPr>
        <w:t>17</w:t>
      </w:r>
      <w:r w:rsidRPr="00F215D0">
        <w:rPr>
          <w:color w:val="000000"/>
          <w:sz w:val="28"/>
          <w:szCs w:val="28"/>
        </w:rPr>
        <w:t>,</w:t>
      </w:r>
      <w:r w:rsidR="00680E4A">
        <w:rPr>
          <w:color w:val="000000"/>
          <w:sz w:val="28"/>
          <w:szCs w:val="28"/>
        </w:rPr>
        <w:t>93</w:t>
      </w:r>
      <w:r w:rsidRPr="00F215D0">
        <w:rPr>
          <w:color w:val="000000"/>
          <w:sz w:val="28"/>
          <w:szCs w:val="28"/>
        </w:rPr>
        <w:t xml:space="preserve"> млн.грн. поступить до міського бюджету у 2026 році, у зв’язку з розстроченням платежів), що становить 90,</w:t>
      </w:r>
      <w:r w:rsidR="00680E4A">
        <w:rPr>
          <w:color w:val="000000"/>
          <w:sz w:val="28"/>
          <w:szCs w:val="28"/>
        </w:rPr>
        <w:t>9</w:t>
      </w:r>
      <w:r w:rsidRPr="00F215D0">
        <w:rPr>
          <w:color w:val="000000"/>
          <w:sz w:val="28"/>
          <w:szCs w:val="28"/>
        </w:rPr>
        <w:t>% виконання від планових показників та 10</w:t>
      </w:r>
      <w:r w:rsidR="00A56AFF">
        <w:rPr>
          <w:color w:val="000000"/>
          <w:sz w:val="28"/>
          <w:szCs w:val="28"/>
        </w:rPr>
        <w:t>9</w:t>
      </w:r>
      <w:r w:rsidRPr="00F215D0">
        <w:rPr>
          <w:color w:val="000000"/>
          <w:sz w:val="28"/>
          <w:szCs w:val="28"/>
        </w:rPr>
        <w:t xml:space="preserve">% відносно </w:t>
      </w:r>
      <w:r w:rsidR="00A56AFF">
        <w:rPr>
          <w:color w:val="000000"/>
          <w:sz w:val="28"/>
          <w:szCs w:val="28"/>
        </w:rPr>
        <w:t xml:space="preserve">поступлень коштів у </w:t>
      </w:r>
      <w:r w:rsidRPr="00F215D0">
        <w:rPr>
          <w:color w:val="000000"/>
          <w:sz w:val="28"/>
          <w:szCs w:val="28"/>
        </w:rPr>
        <w:t>2024 ро</w:t>
      </w:r>
      <w:r w:rsidR="00A56AFF">
        <w:rPr>
          <w:color w:val="000000"/>
          <w:sz w:val="28"/>
          <w:szCs w:val="28"/>
        </w:rPr>
        <w:t>ці</w:t>
      </w:r>
      <w:r w:rsidRPr="00F215D0">
        <w:rPr>
          <w:color w:val="000000"/>
          <w:sz w:val="28"/>
          <w:szCs w:val="28"/>
        </w:rPr>
        <w:t>, з них:</w:t>
      </w:r>
    </w:p>
    <w:p w14:paraId="5D8F2204" w14:textId="77777777" w:rsidR="00ED486B" w:rsidRPr="00F215D0" w:rsidRDefault="00ED486B" w:rsidP="00ED486B">
      <w:pPr>
        <w:tabs>
          <w:tab w:val="left" w:pos="709"/>
        </w:tabs>
        <w:ind w:firstLine="709"/>
        <w:jc w:val="both"/>
        <w:rPr>
          <w:color w:val="000000"/>
          <w:sz w:val="28"/>
          <w:szCs w:val="28"/>
        </w:rPr>
      </w:pPr>
      <w:r w:rsidRPr="00F215D0">
        <w:rPr>
          <w:color w:val="000000"/>
          <w:sz w:val="28"/>
          <w:szCs w:val="28"/>
        </w:rPr>
        <w:t>- від продажу на конкурентних засадах було реалізовано 13 земельних ділянок загальною площею 8,7207 га на 88,8 млн.грн.,  з них 8 земельних ділянок, як землі промисловості, 5 земельних ділянок під громадську забудову;</w:t>
      </w:r>
    </w:p>
    <w:p w14:paraId="5718CEA4" w14:textId="5A73A5D4" w:rsidR="00ED486B" w:rsidRPr="00F215D0" w:rsidRDefault="00ED486B" w:rsidP="00ED486B">
      <w:pPr>
        <w:tabs>
          <w:tab w:val="left" w:pos="709"/>
        </w:tabs>
        <w:ind w:firstLine="709"/>
        <w:jc w:val="both"/>
        <w:rPr>
          <w:color w:val="000000"/>
          <w:sz w:val="28"/>
          <w:szCs w:val="28"/>
        </w:rPr>
      </w:pPr>
      <w:r w:rsidRPr="00F215D0">
        <w:rPr>
          <w:color w:val="000000"/>
          <w:sz w:val="28"/>
          <w:szCs w:val="28"/>
        </w:rPr>
        <w:t>- від продажу права оренди реалізовано</w:t>
      </w:r>
      <w:r w:rsidR="00A56AFF">
        <w:rPr>
          <w:color w:val="000000"/>
          <w:sz w:val="28"/>
          <w:szCs w:val="28"/>
        </w:rPr>
        <w:t xml:space="preserve"> 2 земельні</w:t>
      </w:r>
      <w:r w:rsidRPr="00F215D0">
        <w:rPr>
          <w:color w:val="000000"/>
          <w:sz w:val="28"/>
          <w:szCs w:val="28"/>
        </w:rPr>
        <w:t xml:space="preserve"> ділянк</w:t>
      </w:r>
      <w:r w:rsidR="00A56AFF">
        <w:rPr>
          <w:color w:val="000000"/>
          <w:sz w:val="28"/>
          <w:szCs w:val="28"/>
        </w:rPr>
        <w:t>и</w:t>
      </w:r>
      <w:r w:rsidRPr="00F215D0">
        <w:rPr>
          <w:color w:val="000000"/>
          <w:sz w:val="28"/>
          <w:szCs w:val="28"/>
        </w:rPr>
        <w:t xml:space="preserve"> з річною орендною платою </w:t>
      </w:r>
      <w:r w:rsidR="00A56AFF">
        <w:rPr>
          <w:color w:val="000000"/>
          <w:sz w:val="28"/>
          <w:szCs w:val="28"/>
        </w:rPr>
        <w:t>26</w:t>
      </w:r>
      <w:r w:rsidRPr="00F215D0">
        <w:rPr>
          <w:color w:val="000000"/>
          <w:sz w:val="28"/>
          <w:szCs w:val="28"/>
        </w:rPr>
        <w:t xml:space="preserve">,2 млн.грн, </w:t>
      </w:r>
      <w:r w:rsidR="00A56AFF">
        <w:rPr>
          <w:color w:val="000000"/>
          <w:sz w:val="28"/>
          <w:szCs w:val="28"/>
        </w:rPr>
        <w:t xml:space="preserve">загальною </w:t>
      </w:r>
      <w:r w:rsidRPr="00F215D0">
        <w:rPr>
          <w:color w:val="000000"/>
          <w:sz w:val="28"/>
          <w:szCs w:val="28"/>
        </w:rPr>
        <w:t xml:space="preserve">площею </w:t>
      </w:r>
      <w:r w:rsidR="00A56AFF">
        <w:rPr>
          <w:color w:val="000000"/>
          <w:sz w:val="28"/>
          <w:szCs w:val="28"/>
        </w:rPr>
        <w:t>1</w:t>
      </w:r>
      <w:r w:rsidRPr="00F215D0">
        <w:rPr>
          <w:color w:val="000000"/>
          <w:sz w:val="28"/>
          <w:szCs w:val="28"/>
        </w:rPr>
        <w:t>,</w:t>
      </w:r>
      <w:r w:rsidR="00A56AFF">
        <w:rPr>
          <w:color w:val="000000"/>
          <w:sz w:val="28"/>
          <w:szCs w:val="28"/>
        </w:rPr>
        <w:t>4748</w:t>
      </w:r>
      <w:r w:rsidRPr="00F215D0">
        <w:rPr>
          <w:color w:val="000000"/>
          <w:sz w:val="28"/>
          <w:szCs w:val="28"/>
        </w:rPr>
        <w:t xml:space="preserve"> га; </w:t>
      </w:r>
    </w:p>
    <w:p w14:paraId="6DBC4596" w14:textId="77777777" w:rsidR="00ED486B" w:rsidRPr="00F215D0" w:rsidRDefault="00ED486B" w:rsidP="00ED486B">
      <w:pPr>
        <w:tabs>
          <w:tab w:val="left" w:pos="709"/>
        </w:tabs>
        <w:ind w:firstLine="709"/>
        <w:jc w:val="both"/>
        <w:rPr>
          <w:color w:val="000000"/>
          <w:sz w:val="28"/>
          <w:szCs w:val="28"/>
        </w:rPr>
      </w:pPr>
      <w:r w:rsidRPr="00F215D0">
        <w:rPr>
          <w:color w:val="000000"/>
          <w:sz w:val="28"/>
          <w:szCs w:val="28"/>
        </w:rPr>
        <w:t>- від продажу земельних ділянок під об’єктами нерухомості 18 земельних ділянок площею 9,8501 га на 159,12 млн. грн.,  з них як землі промисловості 13 земельних ділянок, 5 земельних ділянок – землі громадської забудови.</w:t>
      </w:r>
    </w:p>
    <w:p w14:paraId="6AC68DCA" w14:textId="7196B254" w:rsidR="00ED486B" w:rsidRPr="00F215D0" w:rsidRDefault="00ED486B" w:rsidP="00ED486B">
      <w:pPr>
        <w:tabs>
          <w:tab w:val="left" w:pos="709"/>
        </w:tabs>
        <w:ind w:firstLine="709"/>
        <w:jc w:val="both"/>
        <w:rPr>
          <w:color w:val="000000"/>
          <w:sz w:val="28"/>
          <w:szCs w:val="28"/>
        </w:rPr>
      </w:pPr>
      <w:r w:rsidRPr="00F215D0">
        <w:rPr>
          <w:color w:val="000000"/>
          <w:sz w:val="28"/>
          <w:szCs w:val="28"/>
        </w:rPr>
        <w:t>Так відносно 2024 року, управлінням залучено у 2025 році до міського бюджету вдвічі більшу суму від продажу земельних ділянок на ау</w:t>
      </w:r>
      <w:r w:rsidR="00A56AFF">
        <w:rPr>
          <w:color w:val="000000"/>
          <w:sz w:val="28"/>
          <w:szCs w:val="28"/>
        </w:rPr>
        <w:t>кціоні та вдвічі більшою площею.</w:t>
      </w:r>
    </w:p>
    <w:p w14:paraId="5E3A79CA" w14:textId="2417D02A" w:rsidR="00ED486B" w:rsidRPr="00F215D0" w:rsidRDefault="00ED486B" w:rsidP="00ED486B">
      <w:pPr>
        <w:ind w:firstLine="709"/>
        <w:jc w:val="both"/>
        <w:rPr>
          <w:color w:val="000000"/>
          <w:sz w:val="28"/>
          <w:szCs w:val="28"/>
        </w:rPr>
      </w:pPr>
      <w:r w:rsidRPr="00F215D0">
        <w:rPr>
          <w:color w:val="000000"/>
          <w:sz w:val="28"/>
          <w:szCs w:val="28"/>
        </w:rPr>
        <w:t>Так</w:t>
      </w:r>
      <w:r w:rsidR="00A56AFF">
        <w:rPr>
          <w:color w:val="000000"/>
          <w:sz w:val="28"/>
          <w:szCs w:val="28"/>
        </w:rPr>
        <w:t>им чином</w:t>
      </w:r>
      <w:r w:rsidRPr="00F215D0">
        <w:rPr>
          <w:color w:val="000000"/>
          <w:sz w:val="28"/>
          <w:szCs w:val="28"/>
        </w:rPr>
        <w:t xml:space="preserve"> вбачається стабільна тенденція збільшення надходжень коштів до міського бюджету від продажу землі  відносно попередніх років</w:t>
      </w:r>
      <w:r w:rsidR="00EF3F14" w:rsidRPr="00F215D0">
        <w:rPr>
          <w:color w:val="000000"/>
          <w:sz w:val="28"/>
          <w:szCs w:val="28"/>
        </w:rPr>
        <w:t>.</w:t>
      </w:r>
    </w:p>
    <w:p w14:paraId="045F1A85" w14:textId="239CD6BD" w:rsidR="00ED486B" w:rsidRPr="00F215D0" w:rsidRDefault="00A56AFF" w:rsidP="00ED486B">
      <w:pPr>
        <w:ind w:firstLine="709"/>
        <w:jc w:val="both"/>
        <w:rPr>
          <w:color w:val="000000"/>
          <w:sz w:val="28"/>
          <w:szCs w:val="28"/>
        </w:rPr>
      </w:pPr>
      <w:r>
        <w:rPr>
          <w:color w:val="000000"/>
          <w:sz w:val="28"/>
          <w:szCs w:val="28"/>
        </w:rPr>
        <w:t>Окрім того у 2025 році</w:t>
      </w:r>
      <w:r w:rsidR="00ED486B" w:rsidRPr="00F215D0">
        <w:rPr>
          <w:color w:val="000000"/>
          <w:sz w:val="28"/>
          <w:szCs w:val="28"/>
        </w:rPr>
        <w:t>:</w:t>
      </w:r>
    </w:p>
    <w:p w14:paraId="4F891584" w14:textId="50107E33" w:rsidR="00ED486B" w:rsidRPr="00F215D0" w:rsidRDefault="00ED486B" w:rsidP="00ED486B">
      <w:pPr>
        <w:pStyle w:val="a6"/>
        <w:numPr>
          <w:ilvl w:val="0"/>
          <w:numId w:val="25"/>
        </w:numPr>
        <w:tabs>
          <w:tab w:val="left" w:pos="993"/>
        </w:tabs>
        <w:ind w:left="0" w:firstLine="709"/>
        <w:jc w:val="both"/>
        <w:rPr>
          <w:color w:val="000000"/>
          <w:sz w:val="28"/>
          <w:szCs w:val="28"/>
        </w:rPr>
      </w:pPr>
      <w:r w:rsidRPr="00F215D0">
        <w:rPr>
          <w:color w:val="000000"/>
          <w:sz w:val="28"/>
          <w:szCs w:val="28"/>
        </w:rPr>
        <w:t>6 земельних ділянок з продажу у власність із стартовою ціною 102,42 млн.грн, загальною площею 5,3105 га не були реалізовані та виставлені на продаж на “Прозорро.Продажі” у 2026 році.</w:t>
      </w:r>
    </w:p>
    <w:p w14:paraId="590B4171" w14:textId="2DEFEA8D" w:rsidR="00ED486B" w:rsidRPr="00F215D0" w:rsidRDefault="00ED486B" w:rsidP="00ED486B">
      <w:pPr>
        <w:pStyle w:val="a6"/>
        <w:numPr>
          <w:ilvl w:val="0"/>
          <w:numId w:val="25"/>
        </w:numPr>
        <w:tabs>
          <w:tab w:val="left" w:pos="993"/>
        </w:tabs>
        <w:ind w:left="0" w:firstLine="709"/>
        <w:jc w:val="both"/>
        <w:rPr>
          <w:color w:val="000000"/>
          <w:sz w:val="28"/>
          <w:szCs w:val="28"/>
        </w:rPr>
      </w:pPr>
      <w:r w:rsidRPr="00F215D0">
        <w:rPr>
          <w:color w:val="000000"/>
          <w:sz w:val="28"/>
          <w:szCs w:val="28"/>
        </w:rPr>
        <w:t>3 земельних ділянки з продажу права оренди із стартовою ціною 4,05 млн.грн, загальною площею 6,4744 га не були реалізовані та виставлені на продаж на “Прозорро.Продажі” у 2026 році.</w:t>
      </w:r>
    </w:p>
    <w:p w14:paraId="1FDA79C0" w14:textId="4309299F" w:rsidR="00ED486B" w:rsidRPr="00F215D0" w:rsidRDefault="00ED486B" w:rsidP="00ED486B">
      <w:pPr>
        <w:ind w:firstLine="709"/>
        <w:jc w:val="both"/>
        <w:rPr>
          <w:color w:val="000000"/>
          <w:sz w:val="28"/>
          <w:szCs w:val="28"/>
        </w:rPr>
      </w:pPr>
      <w:r w:rsidRPr="00F215D0">
        <w:rPr>
          <w:color w:val="000000"/>
          <w:sz w:val="28"/>
          <w:szCs w:val="28"/>
        </w:rPr>
        <w:t>Також згідно аналізу продажу земельних ділянок у 2025 році спостерігалася тенденція спаду продажу земельних ділянок у II півріччі 2025 року, що в першу чергу зумовлено військовим станом в країні та нестабільною політичною ситуацією.</w:t>
      </w:r>
    </w:p>
    <w:p w14:paraId="1B7D6B3B" w14:textId="06B624AE" w:rsidR="00ED486B" w:rsidRPr="00F215D0" w:rsidRDefault="00ED486B" w:rsidP="00ED486B">
      <w:pPr>
        <w:ind w:firstLine="709"/>
        <w:jc w:val="both"/>
        <w:rPr>
          <w:color w:val="000000"/>
          <w:sz w:val="28"/>
          <w:szCs w:val="28"/>
        </w:rPr>
      </w:pPr>
      <w:r w:rsidRPr="00F215D0">
        <w:rPr>
          <w:color w:val="000000"/>
          <w:sz w:val="28"/>
          <w:szCs w:val="28"/>
        </w:rPr>
        <w:t>Впродовж 2025 року проведено 12 засідань узгоджувальної комісії для вирішення земельних спорів, в результаті яких розглянуто 168 питан</w:t>
      </w:r>
      <w:r w:rsidR="001E1869">
        <w:rPr>
          <w:color w:val="000000"/>
          <w:sz w:val="28"/>
          <w:szCs w:val="28"/>
        </w:rPr>
        <w:t>ь</w:t>
      </w:r>
      <w:r w:rsidRPr="00F215D0">
        <w:rPr>
          <w:color w:val="000000"/>
          <w:sz w:val="28"/>
          <w:szCs w:val="28"/>
        </w:rPr>
        <w:t xml:space="preserve"> щодо погодження меж земельних ділянок у межах Львівської міської територіальної громади, які перебувають у власності або користуванні громадян та юридичних осіб.</w:t>
      </w:r>
    </w:p>
    <w:p w14:paraId="35877DEB" w14:textId="77777777" w:rsidR="00ED486B" w:rsidRPr="00F215D0" w:rsidRDefault="00ED486B" w:rsidP="00ED486B">
      <w:pPr>
        <w:ind w:firstLine="709"/>
        <w:jc w:val="both"/>
        <w:rPr>
          <w:color w:val="000000"/>
          <w:sz w:val="28"/>
          <w:szCs w:val="28"/>
        </w:rPr>
      </w:pPr>
      <w:r w:rsidRPr="00F215D0">
        <w:rPr>
          <w:color w:val="000000"/>
          <w:sz w:val="28"/>
          <w:szCs w:val="28"/>
        </w:rPr>
        <w:t>Також, спеціалістами управління здійснюються заходи для вирішення питання приймання-передачі земельних ділянок під переданими у власність територіальної громади міста Львова об’єктами нерухомого майна військових містечок відповідно до Розпорядження міського голови від 13.01.2025 № 21 та від 09.09.2025 № 453 “Про утворення комісії з питань приймання-передачі земельних ділянок під об'єктами нерухомого майна, які передані у комунальну власність Львівської міської територіальної громади в особі Львівської міської ради ”.</w:t>
      </w:r>
    </w:p>
    <w:p w14:paraId="29F65ECA" w14:textId="3133B6F4" w:rsidR="00ED486B" w:rsidRPr="00F215D0" w:rsidRDefault="00ED486B" w:rsidP="00ED486B">
      <w:pPr>
        <w:ind w:firstLine="709"/>
        <w:jc w:val="both"/>
        <w:rPr>
          <w:color w:val="000000"/>
          <w:sz w:val="28"/>
          <w:szCs w:val="28"/>
        </w:rPr>
      </w:pPr>
      <w:r w:rsidRPr="00F215D0">
        <w:rPr>
          <w:color w:val="000000"/>
          <w:sz w:val="28"/>
          <w:szCs w:val="28"/>
        </w:rPr>
        <w:t>До основних показників управління земельних ресурсів департаменту природних ресурсів</w:t>
      </w:r>
      <w:r w:rsidR="00262D1B" w:rsidRPr="00F215D0">
        <w:rPr>
          <w:color w:val="000000"/>
          <w:sz w:val="28"/>
          <w:szCs w:val="28"/>
        </w:rPr>
        <w:t xml:space="preserve"> та будівництва</w:t>
      </w:r>
      <w:r w:rsidRPr="00F215D0">
        <w:rPr>
          <w:color w:val="000000"/>
          <w:sz w:val="28"/>
          <w:szCs w:val="28"/>
        </w:rPr>
        <w:t xml:space="preserve"> Львівської міської ради належить розгляд звернень від юридичних та фізичних осіб щодо надання в оренду та передачу у власність земельних ділянок. За результатами розгляду таких звернень підготовлено проєкти ухвали, які подано на розгляд сесії Львівської міської ради.</w:t>
      </w:r>
    </w:p>
    <w:p w14:paraId="6B9F2A9F" w14:textId="74048EC6" w:rsidR="00ED486B" w:rsidRPr="00F215D0" w:rsidRDefault="00ED486B" w:rsidP="00ED486B">
      <w:pPr>
        <w:ind w:firstLine="709"/>
        <w:jc w:val="both"/>
        <w:rPr>
          <w:color w:val="000000"/>
          <w:sz w:val="28"/>
          <w:szCs w:val="28"/>
        </w:rPr>
      </w:pPr>
      <w:r w:rsidRPr="00F215D0">
        <w:rPr>
          <w:color w:val="000000"/>
          <w:sz w:val="28"/>
          <w:szCs w:val="28"/>
        </w:rPr>
        <w:t>Так за 2025 рік по м.Львову було підготовлено проєкти ухвал та позитивно розглянуто на сесії міської ради питання щодо:</w:t>
      </w:r>
    </w:p>
    <w:p w14:paraId="5432FB4A" w14:textId="77777777" w:rsidR="00ED486B" w:rsidRPr="00F215D0" w:rsidRDefault="00ED486B" w:rsidP="00ED486B">
      <w:pPr>
        <w:ind w:firstLine="709"/>
        <w:jc w:val="both"/>
        <w:rPr>
          <w:color w:val="000000"/>
          <w:sz w:val="28"/>
          <w:szCs w:val="28"/>
        </w:rPr>
      </w:pPr>
      <w:r w:rsidRPr="00F215D0">
        <w:rPr>
          <w:color w:val="000000"/>
          <w:sz w:val="28"/>
          <w:szCs w:val="28"/>
        </w:rPr>
        <w:t>- передачі громадянам у власність для обслуговування індивідуальних житлових будинків - 189 земельних ділянок;</w:t>
      </w:r>
    </w:p>
    <w:p w14:paraId="42DF2484" w14:textId="77777777" w:rsidR="00ED486B" w:rsidRPr="00F215D0" w:rsidRDefault="00ED486B" w:rsidP="00ED486B">
      <w:pPr>
        <w:ind w:firstLine="709"/>
        <w:jc w:val="both"/>
        <w:rPr>
          <w:color w:val="000000"/>
          <w:sz w:val="28"/>
          <w:szCs w:val="28"/>
        </w:rPr>
      </w:pPr>
      <w:r w:rsidRPr="00F215D0">
        <w:rPr>
          <w:color w:val="000000"/>
          <w:sz w:val="28"/>
          <w:szCs w:val="28"/>
        </w:rPr>
        <w:t>- надання в оренду для обслуговування індивідуальних житлових будинків і гаражів - 35 земельних ділянок;</w:t>
      </w:r>
    </w:p>
    <w:p w14:paraId="0588C59B" w14:textId="77777777" w:rsidR="00ED486B" w:rsidRPr="00F215D0" w:rsidRDefault="00ED486B" w:rsidP="00ED486B">
      <w:pPr>
        <w:ind w:firstLine="709"/>
        <w:jc w:val="both"/>
        <w:rPr>
          <w:color w:val="000000"/>
          <w:sz w:val="28"/>
          <w:szCs w:val="28"/>
        </w:rPr>
      </w:pPr>
      <w:r w:rsidRPr="00F215D0">
        <w:rPr>
          <w:color w:val="000000"/>
          <w:sz w:val="28"/>
          <w:szCs w:val="28"/>
        </w:rPr>
        <w:t>- надання в постійне користування комунальним підприємствам, установам, релігійним організаціям - 45 земельні ділянки;</w:t>
      </w:r>
    </w:p>
    <w:p w14:paraId="6B118321" w14:textId="77777777" w:rsidR="00ED486B" w:rsidRPr="00F215D0" w:rsidRDefault="00ED486B" w:rsidP="00ED486B">
      <w:pPr>
        <w:ind w:firstLine="709"/>
        <w:jc w:val="both"/>
        <w:rPr>
          <w:color w:val="000000"/>
          <w:sz w:val="28"/>
          <w:szCs w:val="28"/>
        </w:rPr>
      </w:pPr>
      <w:r w:rsidRPr="00F215D0">
        <w:rPr>
          <w:color w:val="000000"/>
          <w:sz w:val="28"/>
          <w:szCs w:val="28"/>
        </w:rPr>
        <w:t>- надання дозволів на виготовлення документацій із землеустрою на  - 248 земельні ділянки;</w:t>
      </w:r>
    </w:p>
    <w:p w14:paraId="19E06F31" w14:textId="77777777" w:rsidR="00ED486B" w:rsidRPr="00F215D0" w:rsidRDefault="00ED486B" w:rsidP="00ED486B">
      <w:pPr>
        <w:ind w:firstLine="709"/>
        <w:jc w:val="both"/>
        <w:rPr>
          <w:color w:val="000000"/>
          <w:sz w:val="28"/>
          <w:szCs w:val="28"/>
        </w:rPr>
      </w:pPr>
      <w:r w:rsidRPr="00F215D0">
        <w:rPr>
          <w:color w:val="000000"/>
          <w:sz w:val="28"/>
          <w:szCs w:val="28"/>
        </w:rPr>
        <w:t>- передачі в оренду фізичним і юридичним особам - 179 земельних ділянок;</w:t>
      </w:r>
    </w:p>
    <w:p w14:paraId="52167B59" w14:textId="77777777" w:rsidR="00ED486B" w:rsidRPr="00F215D0" w:rsidRDefault="00ED486B" w:rsidP="00ED486B">
      <w:pPr>
        <w:ind w:firstLine="709"/>
        <w:jc w:val="both"/>
        <w:rPr>
          <w:color w:val="000000"/>
          <w:sz w:val="28"/>
          <w:szCs w:val="28"/>
        </w:rPr>
      </w:pPr>
      <w:r w:rsidRPr="00F215D0">
        <w:rPr>
          <w:color w:val="000000"/>
          <w:sz w:val="28"/>
          <w:szCs w:val="28"/>
        </w:rPr>
        <w:t>- передачі в постійне користування об’єднанням співвласників багатоквартирних житлових будинків для впорядкування прибудинкових територій - 33 земельних ділянок;</w:t>
      </w:r>
    </w:p>
    <w:p w14:paraId="4386E949" w14:textId="77777777" w:rsidR="00ED486B" w:rsidRPr="00F215D0" w:rsidRDefault="00ED486B" w:rsidP="00ED486B">
      <w:pPr>
        <w:ind w:firstLine="709"/>
        <w:jc w:val="both"/>
        <w:rPr>
          <w:color w:val="000000"/>
          <w:sz w:val="28"/>
          <w:szCs w:val="28"/>
        </w:rPr>
      </w:pPr>
      <w:r w:rsidRPr="00F215D0">
        <w:rPr>
          <w:color w:val="000000"/>
          <w:sz w:val="28"/>
          <w:szCs w:val="28"/>
        </w:rPr>
        <w:t>- надання в  постійне користування для обслуговування та збереження парків/скверів – 18 земельних ділянок;</w:t>
      </w:r>
    </w:p>
    <w:p w14:paraId="29B07B33" w14:textId="77777777" w:rsidR="00ED486B" w:rsidRPr="00F215D0" w:rsidRDefault="00ED486B" w:rsidP="00ED486B">
      <w:pPr>
        <w:ind w:firstLine="709"/>
        <w:jc w:val="both"/>
        <w:rPr>
          <w:color w:val="000000"/>
          <w:sz w:val="28"/>
          <w:szCs w:val="28"/>
        </w:rPr>
      </w:pPr>
      <w:r w:rsidRPr="00F215D0">
        <w:rPr>
          <w:color w:val="000000"/>
          <w:sz w:val="28"/>
          <w:szCs w:val="28"/>
        </w:rPr>
        <w:t>- надання в постійне користування закладам освіти – 9 земельні ділянки.</w:t>
      </w:r>
    </w:p>
    <w:p w14:paraId="727319A8" w14:textId="314DF486" w:rsidR="00ED486B" w:rsidRPr="00F215D0" w:rsidRDefault="00ED486B" w:rsidP="00ED486B">
      <w:pPr>
        <w:ind w:firstLine="709"/>
        <w:jc w:val="both"/>
        <w:rPr>
          <w:color w:val="000000"/>
          <w:sz w:val="28"/>
          <w:szCs w:val="28"/>
        </w:rPr>
      </w:pPr>
      <w:r w:rsidRPr="00F215D0">
        <w:rPr>
          <w:color w:val="000000"/>
          <w:sz w:val="28"/>
          <w:szCs w:val="28"/>
        </w:rPr>
        <w:t>Щодо земельних ділянок інших населених пунктів територіальної громади, за 2025 рік, було підготовлено проєкти ухвал та позитивно розглянуто на сесії міської ради питання щодо:</w:t>
      </w:r>
    </w:p>
    <w:p w14:paraId="44AC42D5" w14:textId="77777777" w:rsidR="00ED486B" w:rsidRPr="00F215D0" w:rsidRDefault="00ED486B" w:rsidP="00ED486B">
      <w:pPr>
        <w:ind w:firstLine="709"/>
        <w:jc w:val="both"/>
        <w:rPr>
          <w:color w:val="000000"/>
          <w:sz w:val="28"/>
          <w:szCs w:val="28"/>
        </w:rPr>
      </w:pPr>
      <w:r w:rsidRPr="00F215D0">
        <w:rPr>
          <w:color w:val="000000"/>
          <w:sz w:val="28"/>
          <w:szCs w:val="28"/>
        </w:rPr>
        <w:t>- передачі громадянам у власність для обслуговування індивідуальних житлових будинків - 149 земельних ділянок;</w:t>
      </w:r>
    </w:p>
    <w:p w14:paraId="1F8CC883" w14:textId="77777777" w:rsidR="00ED486B" w:rsidRPr="00F215D0" w:rsidRDefault="00ED486B" w:rsidP="00ED486B">
      <w:pPr>
        <w:ind w:firstLine="709"/>
        <w:jc w:val="both"/>
        <w:rPr>
          <w:color w:val="000000"/>
          <w:sz w:val="28"/>
          <w:szCs w:val="28"/>
        </w:rPr>
      </w:pPr>
      <w:r w:rsidRPr="00F215D0">
        <w:rPr>
          <w:color w:val="000000"/>
          <w:sz w:val="28"/>
          <w:szCs w:val="28"/>
        </w:rPr>
        <w:t>- надання в оренду для обслуговування індивідуальних житлових будинків – 36 земельних ділянок;</w:t>
      </w:r>
    </w:p>
    <w:p w14:paraId="76F508FA" w14:textId="77777777" w:rsidR="00ED486B" w:rsidRPr="00F215D0" w:rsidRDefault="00ED486B" w:rsidP="00ED486B">
      <w:pPr>
        <w:ind w:firstLine="709"/>
        <w:jc w:val="both"/>
        <w:rPr>
          <w:color w:val="000000"/>
          <w:sz w:val="28"/>
          <w:szCs w:val="28"/>
        </w:rPr>
      </w:pPr>
      <w:r w:rsidRPr="00F215D0">
        <w:rPr>
          <w:color w:val="000000"/>
          <w:sz w:val="28"/>
          <w:szCs w:val="28"/>
        </w:rPr>
        <w:t>- надання в постійне користування комунальним підприємствам, установам, релігійним організаціям  – 31 земельних ділянок;</w:t>
      </w:r>
    </w:p>
    <w:p w14:paraId="31665249" w14:textId="77777777" w:rsidR="00ED486B" w:rsidRPr="00F215D0" w:rsidRDefault="00ED486B" w:rsidP="00ED486B">
      <w:pPr>
        <w:ind w:firstLine="709"/>
        <w:jc w:val="both"/>
        <w:rPr>
          <w:color w:val="000000"/>
          <w:sz w:val="28"/>
          <w:szCs w:val="28"/>
        </w:rPr>
      </w:pPr>
      <w:r w:rsidRPr="00F215D0">
        <w:rPr>
          <w:color w:val="000000"/>
          <w:sz w:val="28"/>
          <w:szCs w:val="28"/>
        </w:rPr>
        <w:t>- надання в  постійне користування для  обслуговування та збереження парків/скверів – 3 земельних ділянок, з яких 1 сквер і 2 парки ;</w:t>
      </w:r>
    </w:p>
    <w:p w14:paraId="3D6F90EA" w14:textId="77777777" w:rsidR="00ED486B" w:rsidRPr="00F215D0" w:rsidRDefault="00ED486B" w:rsidP="00ED486B">
      <w:pPr>
        <w:ind w:firstLine="709"/>
        <w:jc w:val="both"/>
        <w:rPr>
          <w:color w:val="000000"/>
          <w:sz w:val="28"/>
          <w:szCs w:val="28"/>
        </w:rPr>
      </w:pPr>
      <w:r w:rsidRPr="00F215D0">
        <w:rPr>
          <w:color w:val="000000"/>
          <w:sz w:val="28"/>
          <w:szCs w:val="28"/>
        </w:rPr>
        <w:t>- надання в  постійне користування закладам освіти – 6 земельних ділянок;</w:t>
      </w:r>
    </w:p>
    <w:p w14:paraId="7C17250A" w14:textId="77777777" w:rsidR="00ED486B" w:rsidRPr="00F215D0" w:rsidRDefault="00ED486B" w:rsidP="00ED486B">
      <w:pPr>
        <w:ind w:firstLine="709"/>
        <w:jc w:val="both"/>
        <w:rPr>
          <w:color w:val="000000"/>
          <w:sz w:val="28"/>
          <w:szCs w:val="28"/>
        </w:rPr>
      </w:pPr>
      <w:r w:rsidRPr="00F215D0">
        <w:rPr>
          <w:color w:val="000000"/>
          <w:sz w:val="28"/>
          <w:szCs w:val="28"/>
        </w:rPr>
        <w:t>- надання в оренду фізичним і юридичним особам – 152 земельних ділянок;</w:t>
      </w:r>
    </w:p>
    <w:p w14:paraId="1EF4EE24" w14:textId="77777777" w:rsidR="00ED486B" w:rsidRPr="00F215D0" w:rsidRDefault="00ED486B" w:rsidP="00ED486B">
      <w:pPr>
        <w:ind w:firstLine="709"/>
        <w:jc w:val="both"/>
        <w:rPr>
          <w:color w:val="000000"/>
          <w:sz w:val="28"/>
          <w:szCs w:val="28"/>
        </w:rPr>
      </w:pPr>
      <w:r w:rsidRPr="00F215D0">
        <w:rPr>
          <w:color w:val="000000"/>
          <w:sz w:val="28"/>
          <w:szCs w:val="28"/>
        </w:rPr>
        <w:t>- надання дозволів на виготовлення документацій із землеустрою на  - 39</w:t>
      </w:r>
    </w:p>
    <w:p w14:paraId="35609825" w14:textId="24967A19" w:rsidR="00ED486B" w:rsidRPr="00F215D0" w:rsidRDefault="00ED486B" w:rsidP="00ED486B">
      <w:pPr>
        <w:ind w:firstLine="709"/>
        <w:jc w:val="both"/>
        <w:rPr>
          <w:color w:val="000000"/>
          <w:sz w:val="28"/>
          <w:szCs w:val="28"/>
        </w:rPr>
      </w:pPr>
      <w:r w:rsidRPr="00F215D0">
        <w:rPr>
          <w:color w:val="000000"/>
          <w:sz w:val="28"/>
          <w:szCs w:val="28"/>
        </w:rPr>
        <w:t>Загалом управлінням, протягом 2025 року, підготовлено для подання на розгляд ради 956 проєктів ухвал.</w:t>
      </w:r>
    </w:p>
    <w:p w14:paraId="4D0A425F" w14:textId="77777777" w:rsidR="00ED486B" w:rsidRPr="00F215D0" w:rsidRDefault="00ED486B" w:rsidP="00ED486B">
      <w:pPr>
        <w:ind w:firstLine="709"/>
        <w:jc w:val="both"/>
        <w:rPr>
          <w:color w:val="000000"/>
          <w:sz w:val="28"/>
          <w:szCs w:val="28"/>
        </w:rPr>
      </w:pPr>
      <w:r w:rsidRPr="00F215D0">
        <w:rPr>
          <w:color w:val="000000"/>
          <w:sz w:val="28"/>
          <w:szCs w:val="28"/>
        </w:rPr>
        <w:t>З метою встановлення місця розташування об’єктів землеустрою, їх меж, розмірів, правового статусу, виявлення земель, що не використовуються, здійснено інвентаризацію населених пунктів: м. Дубляни, селище Рудно, с. Лисиничі, с. Підбірці, с. Великі Грибовичі, с. Малі Грибовичі, с. Збиранка, Малі Підліски, с. Ситихів.     </w:t>
      </w:r>
    </w:p>
    <w:p w14:paraId="1DA10E55" w14:textId="77777777" w:rsidR="00ED486B" w:rsidRPr="00F215D0" w:rsidRDefault="00ED486B" w:rsidP="00ED486B">
      <w:pPr>
        <w:ind w:firstLine="709"/>
        <w:jc w:val="both"/>
        <w:rPr>
          <w:color w:val="000000"/>
          <w:sz w:val="28"/>
          <w:szCs w:val="28"/>
        </w:rPr>
      </w:pPr>
      <w:r w:rsidRPr="00F215D0">
        <w:rPr>
          <w:color w:val="000000"/>
          <w:sz w:val="28"/>
          <w:szCs w:val="28"/>
        </w:rPr>
        <w:t>З метою збереження зелених насаджень та місць для відпочинку населення міста Львова та інших населених пунктів територіальної громади, управлінням постійно здійснюється аналіз територій які використовуються для зазначених потреб, зокрема опрацьовуються звернення громадян, районних адміністрацій, депутатських запитів тощо на предмет подання ними пропозицій щодо облаштування земельних ділянок скверів, парків тощо.</w:t>
      </w:r>
    </w:p>
    <w:p w14:paraId="46AF81DC" w14:textId="77777777" w:rsidR="00ED486B" w:rsidRPr="00F215D0" w:rsidRDefault="00ED486B" w:rsidP="00ED486B">
      <w:pPr>
        <w:ind w:firstLine="709"/>
        <w:jc w:val="both"/>
        <w:rPr>
          <w:color w:val="000000"/>
          <w:sz w:val="28"/>
          <w:szCs w:val="28"/>
        </w:rPr>
      </w:pPr>
      <w:r w:rsidRPr="00F215D0">
        <w:rPr>
          <w:color w:val="000000"/>
          <w:sz w:val="28"/>
          <w:szCs w:val="28"/>
        </w:rPr>
        <w:t> Як результат у  2025 році управлінням підготовлено ухвали якими включено в перелік скверів/парків (надано дозвіл на відведення) – 15 скверів загальною площею  6,4504 га:</w:t>
      </w:r>
    </w:p>
    <w:p w14:paraId="5615AA7D" w14:textId="022B440F" w:rsidR="00ED486B" w:rsidRPr="00F215D0" w:rsidRDefault="00ED486B" w:rsidP="00ED486B">
      <w:pPr>
        <w:tabs>
          <w:tab w:val="left" w:pos="993"/>
        </w:tabs>
        <w:ind w:firstLine="709"/>
        <w:jc w:val="both"/>
        <w:rPr>
          <w:color w:val="000000"/>
          <w:sz w:val="28"/>
          <w:szCs w:val="28"/>
        </w:rPr>
      </w:pPr>
      <w:r w:rsidRPr="00F215D0">
        <w:rPr>
          <w:color w:val="000000"/>
          <w:sz w:val="28"/>
          <w:szCs w:val="28"/>
        </w:rPr>
        <w:t>- м. Львів, вул. Заозерній –пров. 3-й Заозерний  - 5 з.д. загальною площею 1,1116 га (включено в перелік скверів)</w:t>
      </w:r>
    </w:p>
    <w:p w14:paraId="183A67E3" w14:textId="2BF07B04" w:rsidR="00ED486B" w:rsidRPr="00F215D0" w:rsidRDefault="00ED486B" w:rsidP="00ED486B">
      <w:pPr>
        <w:tabs>
          <w:tab w:val="left" w:pos="993"/>
        </w:tabs>
        <w:ind w:firstLine="709"/>
        <w:jc w:val="both"/>
        <w:rPr>
          <w:color w:val="000000"/>
          <w:sz w:val="28"/>
          <w:szCs w:val="28"/>
        </w:rPr>
      </w:pPr>
      <w:r w:rsidRPr="00F215D0">
        <w:rPr>
          <w:color w:val="000000"/>
          <w:sz w:val="28"/>
          <w:szCs w:val="28"/>
        </w:rPr>
        <w:t>- м. Львів, вул. Під Голоском (навпроти будинку № 22)  - 3 з.д. загальною площею 1,3067 га (включено в перелік скверів)</w:t>
      </w:r>
    </w:p>
    <w:p w14:paraId="13B02737" w14:textId="43AC0CF0" w:rsidR="00ED486B" w:rsidRPr="00F215D0" w:rsidRDefault="00ED486B" w:rsidP="00ED486B">
      <w:pPr>
        <w:tabs>
          <w:tab w:val="left" w:pos="993"/>
        </w:tabs>
        <w:ind w:firstLine="709"/>
        <w:jc w:val="both"/>
        <w:rPr>
          <w:color w:val="000000"/>
          <w:sz w:val="28"/>
          <w:szCs w:val="28"/>
        </w:rPr>
      </w:pPr>
      <w:r w:rsidRPr="00F215D0">
        <w:rPr>
          <w:color w:val="000000"/>
          <w:sz w:val="28"/>
          <w:szCs w:val="28"/>
        </w:rPr>
        <w:t>- м. Львів, вул. Під Голоском (навпроти будинку № 24)  - площею 0,3907 га (включено в перелік скверів)</w:t>
      </w:r>
    </w:p>
    <w:p w14:paraId="67DD21D9" w14:textId="3A792DC7" w:rsidR="00ED486B" w:rsidRPr="00F215D0" w:rsidRDefault="00ED486B" w:rsidP="00ED486B">
      <w:pPr>
        <w:tabs>
          <w:tab w:val="left" w:pos="993"/>
        </w:tabs>
        <w:ind w:firstLine="709"/>
        <w:jc w:val="both"/>
        <w:rPr>
          <w:color w:val="000000"/>
          <w:sz w:val="28"/>
          <w:szCs w:val="28"/>
        </w:rPr>
      </w:pPr>
      <w:r w:rsidRPr="00F215D0">
        <w:rPr>
          <w:color w:val="000000"/>
          <w:sz w:val="28"/>
          <w:szCs w:val="28"/>
        </w:rPr>
        <w:t>- м. Львів, вул. П. Панча (біля будинків № 10 та № 12)  - площею 0,8000 га (включено в перелік скверів)</w:t>
      </w:r>
    </w:p>
    <w:p w14:paraId="29687CDE" w14:textId="3778B6C4" w:rsidR="00ED486B" w:rsidRPr="00F215D0" w:rsidRDefault="00ED486B" w:rsidP="00ED486B">
      <w:pPr>
        <w:tabs>
          <w:tab w:val="left" w:pos="993"/>
        </w:tabs>
        <w:ind w:firstLine="709"/>
        <w:jc w:val="both"/>
        <w:rPr>
          <w:color w:val="000000"/>
          <w:sz w:val="28"/>
          <w:szCs w:val="28"/>
        </w:rPr>
      </w:pPr>
      <w:r w:rsidRPr="00F215D0">
        <w:rPr>
          <w:color w:val="000000"/>
          <w:sz w:val="28"/>
          <w:szCs w:val="28"/>
        </w:rPr>
        <w:t>- м. Львів, вул. Керченській (біля будинку № 13-А)  - площею 0,0950 га (включено в перелік скверів)</w:t>
      </w:r>
    </w:p>
    <w:p w14:paraId="288B0DDE" w14:textId="325C658D" w:rsidR="00ED486B" w:rsidRPr="00F215D0" w:rsidRDefault="00ED486B" w:rsidP="00ED486B">
      <w:pPr>
        <w:tabs>
          <w:tab w:val="left" w:pos="993"/>
        </w:tabs>
        <w:ind w:firstLine="709"/>
        <w:jc w:val="both"/>
        <w:rPr>
          <w:color w:val="000000"/>
          <w:sz w:val="28"/>
          <w:szCs w:val="28"/>
        </w:rPr>
      </w:pPr>
      <w:r w:rsidRPr="00F215D0">
        <w:rPr>
          <w:color w:val="000000"/>
          <w:sz w:val="28"/>
          <w:szCs w:val="28"/>
        </w:rPr>
        <w:t>- м. Львів, навпроти музею генерал-хорунжого УПА Романа Шухевича на вул. Білогорщі, 76-А - площею 0,1642 га (включено в перелік скверів)</w:t>
      </w:r>
    </w:p>
    <w:p w14:paraId="799FC07B" w14:textId="1BE2C937" w:rsidR="00ED486B" w:rsidRPr="00F215D0" w:rsidRDefault="00ED486B" w:rsidP="00ED486B">
      <w:pPr>
        <w:tabs>
          <w:tab w:val="left" w:pos="993"/>
        </w:tabs>
        <w:ind w:firstLine="709"/>
        <w:jc w:val="both"/>
        <w:rPr>
          <w:color w:val="000000"/>
          <w:sz w:val="28"/>
          <w:szCs w:val="28"/>
        </w:rPr>
      </w:pPr>
      <w:r w:rsidRPr="00F215D0">
        <w:rPr>
          <w:color w:val="000000"/>
          <w:sz w:val="28"/>
          <w:szCs w:val="28"/>
        </w:rPr>
        <w:t>- м. Львів, вул. С. Людкевича, 2 - площею 0,0270 га (включено в перелік скверів)</w:t>
      </w:r>
    </w:p>
    <w:p w14:paraId="00A82FCA" w14:textId="582875D9" w:rsidR="00ED486B" w:rsidRPr="00F215D0" w:rsidRDefault="00ED486B" w:rsidP="00ED486B">
      <w:pPr>
        <w:tabs>
          <w:tab w:val="left" w:pos="993"/>
        </w:tabs>
        <w:ind w:firstLine="709"/>
        <w:jc w:val="both"/>
        <w:rPr>
          <w:color w:val="000000"/>
          <w:sz w:val="28"/>
          <w:szCs w:val="28"/>
        </w:rPr>
      </w:pPr>
      <w:r w:rsidRPr="00F215D0">
        <w:rPr>
          <w:color w:val="000000"/>
          <w:sz w:val="28"/>
          <w:szCs w:val="28"/>
        </w:rPr>
        <w:t>- м. Львів, пл. І. Підкови - площею 0,0700 га (включено в перелік скверів)</w:t>
      </w:r>
    </w:p>
    <w:p w14:paraId="4F3E0AA9" w14:textId="6FEDAC73" w:rsidR="00ED486B" w:rsidRPr="00F215D0" w:rsidRDefault="00ED486B" w:rsidP="00ED486B">
      <w:pPr>
        <w:tabs>
          <w:tab w:val="left" w:pos="993"/>
        </w:tabs>
        <w:ind w:firstLine="709"/>
        <w:jc w:val="both"/>
        <w:rPr>
          <w:color w:val="000000"/>
          <w:sz w:val="28"/>
          <w:szCs w:val="28"/>
        </w:rPr>
      </w:pPr>
      <w:r w:rsidRPr="00F215D0">
        <w:rPr>
          <w:color w:val="000000"/>
          <w:sz w:val="28"/>
          <w:szCs w:val="28"/>
        </w:rPr>
        <w:t>- м.Львів, вул.Я. Гніздовського – вул. Темницьких - 2 з.д. загальною площею 1,0000га (включено в перелік скверів),</w:t>
      </w:r>
    </w:p>
    <w:p w14:paraId="1A2BCAAB" w14:textId="0BFDA89F" w:rsidR="00ED486B" w:rsidRPr="00F215D0" w:rsidRDefault="00ED486B" w:rsidP="00ED486B">
      <w:pPr>
        <w:tabs>
          <w:tab w:val="left" w:pos="993"/>
        </w:tabs>
        <w:ind w:firstLine="709"/>
        <w:jc w:val="both"/>
        <w:rPr>
          <w:color w:val="000000"/>
          <w:sz w:val="28"/>
          <w:szCs w:val="28"/>
        </w:rPr>
      </w:pPr>
      <w:r w:rsidRPr="00F215D0">
        <w:rPr>
          <w:color w:val="000000"/>
          <w:sz w:val="28"/>
          <w:szCs w:val="28"/>
        </w:rPr>
        <w:t>- м. Львів, вул. Братів Міхновських - площею 0,05 га (включено в перелік скверів)</w:t>
      </w:r>
    </w:p>
    <w:p w14:paraId="1D0AB5D3" w14:textId="2556972A" w:rsidR="00ED486B" w:rsidRPr="00F215D0" w:rsidRDefault="00ED486B" w:rsidP="00ED486B">
      <w:pPr>
        <w:tabs>
          <w:tab w:val="left" w:pos="993"/>
        </w:tabs>
        <w:ind w:firstLine="709"/>
        <w:jc w:val="both"/>
        <w:rPr>
          <w:color w:val="000000"/>
          <w:sz w:val="28"/>
          <w:szCs w:val="28"/>
        </w:rPr>
      </w:pPr>
      <w:r w:rsidRPr="00F215D0">
        <w:rPr>
          <w:color w:val="000000"/>
          <w:sz w:val="28"/>
          <w:szCs w:val="28"/>
        </w:rPr>
        <w:t>- м. Львів, вул. Планерна (біля ліцею “Гроно” - площею 0,0535 га (включено в перелік скверів)</w:t>
      </w:r>
    </w:p>
    <w:p w14:paraId="3EEE1FDE" w14:textId="01766DF2" w:rsidR="00ED486B" w:rsidRPr="00F215D0" w:rsidRDefault="00ED486B" w:rsidP="00ED486B">
      <w:pPr>
        <w:tabs>
          <w:tab w:val="left" w:pos="993"/>
        </w:tabs>
        <w:ind w:firstLine="709"/>
        <w:jc w:val="both"/>
        <w:rPr>
          <w:color w:val="000000"/>
          <w:sz w:val="28"/>
          <w:szCs w:val="28"/>
        </w:rPr>
      </w:pPr>
      <w:r w:rsidRPr="00F215D0">
        <w:rPr>
          <w:color w:val="000000"/>
          <w:sz w:val="28"/>
          <w:szCs w:val="28"/>
        </w:rPr>
        <w:t>- с. Воля Гомулецька, вул. Лісова - площею  0,5000 га,</w:t>
      </w:r>
    </w:p>
    <w:p w14:paraId="504954AD" w14:textId="260D14A3" w:rsidR="00ED486B" w:rsidRPr="00F215D0" w:rsidRDefault="00ED486B" w:rsidP="00ED486B">
      <w:pPr>
        <w:tabs>
          <w:tab w:val="left" w:pos="993"/>
        </w:tabs>
        <w:ind w:firstLine="709"/>
        <w:jc w:val="both"/>
        <w:rPr>
          <w:color w:val="000000"/>
          <w:sz w:val="28"/>
          <w:szCs w:val="28"/>
        </w:rPr>
      </w:pPr>
      <w:r w:rsidRPr="00F215D0">
        <w:rPr>
          <w:color w:val="000000"/>
          <w:sz w:val="28"/>
          <w:szCs w:val="28"/>
        </w:rPr>
        <w:t>- с. Воля Гомулецька, вул. Зелена - площею 0,3000 га,</w:t>
      </w:r>
    </w:p>
    <w:p w14:paraId="28424033" w14:textId="5EDD67FC" w:rsidR="00ED486B" w:rsidRPr="00F215D0" w:rsidRDefault="00ED486B" w:rsidP="00ED486B">
      <w:pPr>
        <w:tabs>
          <w:tab w:val="left" w:pos="993"/>
        </w:tabs>
        <w:ind w:firstLine="709"/>
        <w:jc w:val="both"/>
        <w:rPr>
          <w:color w:val="000000"/>
          <w:sz w:val="28"/>
          <w:szCs w:val="28"/>
        </w:rPr>
      </w:pPr>
      <w:r w:rsidRPr="00F215D0">
        <w:rPr>
          <w:color w:val="000000"/>
          <w:sz w:val="28"/>
          <w:szCs w:val="28"/>
        </w:rPr>
        <w:t>- с. Завадів, вул. Шевченка - площею 0,2500 га, </w:t>
      </w:r>
    </w:p>
    <w:p w14:paraId="10A5A5B8" w14:textId="6EEB2648" w:rsidR="00ED486B" w:rsidRPr="00F215D0" w:rsidRDefault="00ED486B" w:rsidP="00ED486B">
      <w:pPr>
        <w:tabs>
          <w:tab w:val="left" w:pos="993"/>
        </w:tabs>
        <w:ind w:firstLine="709"/>
        <w:jc w:val="both"/>
        <w:rPr>
          <w:color w:val="000000"/>
          <w:sz w:val="28"/>
          <w:szCs w:val="28"/>
        </w:rPr>
      </w:pPr>
      <w:r w:rsidRPr="00F215D0">
        <w:rPr>
          <w:color w:val="000000"/>
          <w:sz w:val="28"/>
          <w:szCs w:val="28"/>
        </w:rPr>
        <w:t>- селище Брюховичі, вул. Вербова - площею 0,3317 га.</w:t>
      </w:r>
    </w:p>
    <w:p w14:paraId="6B2654A6" w14:textId="77777777" w:rsidR="00ED486B" w:rsidRPr="00F215D0" w:rsidRDefault="00ED486B" w:rsidP="00ED486B">
      <w:pPr>
        <w:ind w:firstLine="709"/>
        <w:jc w:val="both"/>
        <w:rPr>
          <w:color w:val="000000"/>
          <w:sz w:val="28"/>
          <w:szCs w:val="28"/>
        </w:rPr>
      </w:pPr>
      <w:r w:rsidRPr="00F215D0">
        <w:rPr>
          <w:color w:val="000000"/>
          <w:sz w:val="28"/>
          <w:szCs w:val="28"/>
        </w:rPr>
        <w:t>На замовлення управління, спеціалізованими землевпорядними організаціями розроблено проекти землеустрою щодо відведення земельних ділянок 7 скверів, які будуть подані на затвердження міської ради та передані в користування відповідним районним адміністраціям:</w:t>
      </w:r>
    </w:p>
    <w:p w14:paraId="388A50BA" w14:textId="58141B88" w:rsidR="00ED486B" w:rsidRPr="00F215D0" w:rsidRDefault="00ED486B" w:rsidP="00ED486B">
      <w:pPr>
        <w:pStyle w:val="a6"/>
        <w:numPr>
          <w:ilvl w:val="0"/>
          <w:numId w:val="25"/>
        </w:numPr>
        <w:jc w:val="both"/>
        <w:rPr>
          <w:color w:val="000000"/>
          <w:sz w:val="28"/>
          <w:szCs w:val="28"/>
        </w:rPr>
      </w:pPr>
      <w:r w:rsidRPr="00F215D0">
        <w:rPr>
          <w:color w:val="000000"/>
          <w:sz w:val="28"/>
          <w:szCs w:val="28"/>
        </w:rPr>
        <w:t>на вул.Грінченка,6</w:t>
      </w:r>
    </w:p>
    <w:p w14:paraId="2D47C31E" w14:textId="0C793F59" w:rsidR="00ED486B" w:rsidRPr="00F215D0" w:rsidRDefault="00ED486B" w:rsidP="00ED486B">
      <w:pPr>
        <w:pStyle w:val="a6"/>
        <w:numPr>
          <w:ilvl w:val="0"/>
          <w:numId w:val="25"/>
        </w:numPr>
        <w:jc w:val="both"/>
        <w:rPr>
          <w:color w:val="000000"/>
          <w:sz w:val="28"/>
          <w:szCs w:val="28"/>
        </w:rPr>
      </w:pPr>
      <w:r w:rsidRPr="00F215D0">
        <w:rPr>
          <w:color w:val="000000"/>
          <w:sz w:val="28"/>
          <w:szCs w:val="28"/>
        </w:rPr>
        <w:t>на вул.Я. Гніздовського – вул. Темницьких</w:t>
      </w:r>
    </w:p>
    <w:p w14:paraId="35151DAE" w14:textId="3B7ED693" w:rsidR="00ED486B" w:rsidRPr="00F215D0" w:rsidRDefault="00ED486B" w:rsidP="00ED486B">
      <w:pPr>
        <w:pStyle w:val="a6"/>
        <w:numPr>
          <w:ilvl w:val="0"/>
          <w:numId w:val="25"/>
        </w:numPr>
        <w:jc w:val="both"/>
        <w:rPr>
          <w:color w:val="000000"/>
          <w:sz w:val="28"/>
          <w:szCs w:val="28"/>
        </w:rPr>
      </w:pPr>
      <w:r w:rsidRPr="00F215D0">
        <w:rPr>
          <w:color w:val="000000"/>
          <w:sz w:val="28"/>
          <w:szCs w:val="28"/>
        </w:rPr>
        <w:t>на вул.Під Голоском (навпроти будинку № 24)</w:t>
      </w:r>
    </w:p>
    <w:p w14:paraId="06207681" w14:textId="1F67E7E2" w:rsidR="00ED486B" w:rsidRPr="00F215D0" w:rsidRDefault="00ED486B" w:rsidP="00ED486B">
      <w:pPr>
        <w:pStyle w:val="a6"/>
        <w:numPr>
          <w:ilvl w:val="0"/>
          <w:numId w:val="25"/>
        </w:numPr>
        <w:jc w:val="both"/>
        <w:rPr>
          <w:color w:val="000000"/>
          <w:sz w:val="28"/>
          <w:szCs w:val="28"/>
        </w:rPr>
      </w:pPr>
      <w:r w:rsidRPr="00F215D0">
        <w:rPr>
          <w:color w:val="000000"/>
          <w:sz w:val="28"/>
          <w:szCs w:val="28"/>
        </w:rPr>
        <w:t>на вул.Під Голоском (навпроти будинку № 22) </w:t>
      </w:r>
    </w:p>
    <w:p w14:paraId="266EE19F" w14:textId="7D30D317" w:rsidR="00ED486B" w:rsidRPr="00F215D0" w:rsidRDefault="00ED486B" w:rsidP="00ED486B">
      <w:pPr>
        <w:pStyle w:val="a6"/>
        <w:numPr>
          <w:ilvl w:val="0"/>
          <w:numId w:val="25"/>
        </w:numPr>
        <w:jc w:val="both"/>
        <w:rPr>
          <w:color w:val="000000"/>
          <w:sz w:val="28"/>
          <w:szCs w:val="28"/>
        </w:rPr>
      </w:pPr>
      <w:r w:rsidRPr="00F215D0">
        <w:rPr>
          <w:color w:val="000000"/>
          <w:sz w:val="28"/>
          <w:szCs w:val="28"/>
        </w:rPr>
        <w:t>на вул.Панаса Мирного</w:t>
      </w:r>
    </w:p>
    <w:p w14:paraId="06D2516E" w14:textId="69639A25" w:rsidR="00ED486B" w:rsidRPr="00F215D0" w:rsidRDefault="00ED486B" w:rsidP="00ED486B">
      <w:pPr>
        <w:pStyle w:val="a6"/>
        <w:numPr>
          <w:ilvl w:val="0"/>
          <w:numId w:val="25"/>
        </w:numPr>
        <w:jc w:val="both"/>
        <w:rPr>
          <w:color w:val="000000"/>
          <w:sz w:val="28"/>
          <w:szCs w:val="28"/>
        </w:rPr>
      </w:pPr>
      <w:r w:rsidRPr="00F215D0">
        <w:rPr>
          <w:color w:val="000000"/>
          <w:sz w:val="28"/>
          <w:szCs w:val="28"/>
        </w:rPr>
        <w:t>на вул. Заозерній – пров. 3-й Заозерний</w:t>
      </w:r>
    </w:p>
    <w:p w14:paraId="4D8A9312" w14:textId="0916CCFC" w:rsidR="00ED486B" w:rsidRPr="00F215D0" w:rsidRDefault="00ED486B" w:rsidP="00ED486B">
      <w:pPr>
        <w:pStyle w:val="a6"/>
        <w:numPr>
          <w:ilvl w:val="0"/>
          <w:numId w:val="25"/>
        </w:numPr>
        <w:jc w:val="both"/>
        <w:rPr>
          <w:color w:val="000000"/>
          <w:sz w:val="28"/>
          <w:szCs w:val="28"/>
        </w:rPr>
      </w:pPr>
      <w:r w:rsidRPr="00F215D0">
        <w:rPr>
          <w:color w:val="000000"/>
          <w:sz w:val="28"/>
          <w:szCs w:val="28"/>
        </w:rPr>
        <w:t>с. Гряда, вул. Задвір’я - вул. Паркова</w:t>
      </w:r>
    </w:p>
    <w:p w14:paraId="1C565C7B" w14:textId="77777777" w:rsidR="00ED486B" w:rsidRPr="00F215D0" w:rsidRDefault="00ED486B" w:rsidP="00ED486B">
      <w:pPr>
        <w:ind w:firstLine="709"/>
        <w:jc w:val="both"/>
        <w:rPr>
          <w:color w:val="000000"/>
          <w:sz w:val="28"/>
          <w:szCs w:val="28"/>
        </w:rPr>
      </w:pPr>
      <w:r w:rsidRPr="00F215D0">
        <w:rPr>
          <w:color w:val="000000"/>
          <w:sz w:val="28"/>
          <w:szCs w:val="28"/>
        </w:rPr>
        <w:t>Оформлено землекористування 5 парків (сформована ділянка та прийнято ухвалу міської ради про передачу в користування) загальною площею 22,0367га:</w:t>
      </w:r>
    </w:p>
    <w:p w14:paraId="3826A071" w14:textId="79CE45C1" w:rsidR="00ED486B" w:rsidRPr="00F215D0" w:rsidRDefault="00ED486B" w:rsidP="00ED486B">
      <w:pPr>
        <w:pStyle w:val="a6"/>
        <w:numPr>
          <w:ilvl w:val="0"/>
          <w:numId w:val="25"/>
        </w:numPr>
        <w:jc w:val="both"/>
        <w:rPr>
          <w:color w:val="000000"/>
          <w:sz w:val="28"/>
          <w:szCs w:val="28"/>
        </w:rPr>
      </w:pPr>
      <w:r w:rsidRPr="00F215D0">
        <w:rPr>
          <w:color w:val="000000"/>
          <w:sz w:val="28"/>
          <w:szCs w:val="28"/>
        </w:rPr>
        <w:t>м.Львів, парк в районі вул. Пилипа Орлика - 2,9679га</w:t>
      </w:r>
    </w:p>
    <w:p w14:paraId="3CE5ED03" w14:textId="5DFD4B63" w:rsidR="00ED486B" w:rsidRPr="00F215D0" w:rsidRDefault="00ED486B" w:rsidP="00ED486B">
      <w:pPr>
        <w:pStyle w:val="a6"/>
        <w:numPr>
          <w:ilvl w:val="0"/>
          <w:numId w:val="25"/>
        </w:numPr>
        <w:jc w:val="both"/>
        <w:rPr>
          <w:color w:val="000000"/>
          <w:sz w:val="28"/>
          <w:szCs w:val="28"/>
        </w:rPr>
      </w:pPr>
      <w:r w:rsidRPr="00F215D0">
        <w:rPr>
          <w:color w:val="000000"/>
          <w:sz w:val="28"/>
          <w:szCs w:val="28"/>
        </w:rPr>
        <w:t>м.Львів, парк “Під Голоском” - 2,2391га</w:t>
      </w:r>
    </w:p>
    <w:p w14:paraId="5BC25D63" w14:textId="5AC308BB" w:rsidR="00ED486B" w:rsidRPr="00F215D0" w:rsidRDefault="00ED486B" w:rsidP="00ED486B">
      <w:pPr>
        <w:pStyle w:val="a6"/>
        <w:numPr>
          <w:ilvl w:val="0"/>
          <w:numId w:val="25"/>
        </w:numPr>
        <w:jc w:val="both"/>
        <w:rPr>
          <w:color w:val="000000"/>
          <w:sz w:val="28"/>
          <w:szCs w:val="28"/>
        </w:rPr>
      </w:pPr>
      <w:r w:rsidRPr="00F215D0">
        <w:rPr>
          <w:color w:val="000000"/>
          <w:sz w:val="28"/>
          <w:szCs w:val="28"/>
        </w:rPr>
        <w:t>м. Винники, у районі вул. І. Франка - вул. Короткої - 1,9286 га</w:t>
      </w:r>
    </w:p>
    <w:p w14:paraId="4A857BE0" w14:textId="358A79B7" w:rsidR="00ED486B" w:rsidRPr="00F215D0" w:rsidRDefault="00ED486B" w:rsidP="00ED486B">
      <w:pPr>
        <w:pStyle w:val="a6"/>
        <w:numPr>
          <w:ilvl w:val="0"/>
          <w:numId w:val="25"/>
        </w:numPr>
        <w:jc w:val="both"/>
        <w:rPr>
          <w:color w:val="000000"/>
          <w:sz w:val="28"/>
          <w:szCs w:val="28"/>
        </w:rPr>
      </w:pPr>
      <w:r w:rsidRPr="00F215D0">
        <w:rPr>
          <w:color w:val="000000"/>
          <w:sz w:val="28"/>
          <w:szCs w:val="28"/>
        </w:rPr>
        <w:t>селище Рудно,у районі вул. М.Грушевського, вул. І.Огієнка, вул.Озерної, вул. А. Шептицького - 3,4239 га.  </w:t>
      </w:r>
    </w:p>
    <w:p w14:paraId="7DEE2334" w14:textId="2E4E684D" w:rsidR="00ED486B" w:rsidRPr="00F215D0" w:rsidRDefault="00ED486B" w:rsidP="00ED486B">
      <w:pPr>
        <w:pStyle w:val="a6"/>
        <w:numPr>
          <w:ilvl w:val="0"/>
          <w:numId w:val="25"/>
        </w:numPr>
        <w:jc w:val="both"/>
        <w:rPr>
          <w:color w:val="000000"/>
          <w:sz w:val="28"/>
          <w:szCs w:val="28"/>
        </w:rPr>
      </w:pPr>
      <w:r w:rsidRPr="00F215D0">
        <w:rPr>
          <w:color w:val="000000"/>
          <w:sz w:val="28"/>
          <w:szCs w:val="28"/>
        </w:rPr>
        <w:t>м. Львів, парк в житловому районі “Під Голоском” - загальною площею 11,4772 га (4,3920 га, 5,0790 га, 1,1889 га, 0,8173 га).</w:t>
      </w:r>
    </w:p>
    <w:p w14:paraId="33C97222" w14:textId="77777777" w:rsidR="00ED486B" w:rsidRPr="00F215D0" w:rsidRDefault="00ED486B" w:rsidP="00ED486B">
      <w:pPr>
        <w:ind w:firstLine="709"/>
        <w:jc w:val="both"/>
        <w:rPr>
          <w:color w:val="000000"/>
          <w:sz w:val="28"/>
          <w:szCs w:val="28"/>
        </w:rPr>
      </w:pPr>
      <w:r w:rsidRPr="00F215D0">
        <w:rPr>
          <w:color w:val="000000"/>
          <w:sz w:val="28"/>
          <w:szCs w:val="28"/>
        </w:rPr>
        <w:t>Також опрацьовано територію на вул. Замарстинівській у житловому районі "Під Голоском", підготовлено та прийнято на сесії міської ради ухвалу від 12.06.2025 за №6446 якою надано ДП "Парк-Високий Замок" ЛКП "Зелений Львів” дозвіл на розроблення проекту землеустрою щодо відведення земельних ділянок для збереження та використання парку біля озера "Стосика” орієнтовною площею 1,7500га. На даний час на замовлення управління розроблено зазначений проект землеустрою та здійснено державну реєстрацію земельних ділянок в Державному земельному кадастрі.</w:t>
      </w:r>
    </w:p>
    <w:p w14:paraId="1D68B26A" w14:textId="77777777" w:rsidR="00ED486B" w:rsidRPr="00F215D0" w:rsidRDefault="00ED486B" w:rsidP="00ED486B">
      <w:pPr>
        <w:ind w:firstLine="709"/>
        <w:jc w:val="both"/>
        <w:rPr>
          <w:color w:val="000000"/>
          <w:sz w:val="28"/>
          <w:szCs w:val="28"/>
        </w:rPr>
      </w:pPr>
      <w:r w:rsidRPr="00F215D0">
        <w:rPr>
          <w:color w:val="000000"/>
          <w:sz w:val="28"/>
          <w:szCs w:val="28"/>
        </w:rPr>
        <w:t xml:space="preserve">З метою забезпечення структурних підрозділів управління та інших органів виконавчої влади Львівської міської ради необхідною для прийняття рішень інформацією, проводився аналіз та інвентаризація об’єктів, земельних ділянок та територій різного цільового призначення та різного об’єму. </w:t>
      </w:r>
    </w:p>
    <w:p w14:paraId="0B6F0EC0" w14:textId="5196B348" w:rsidR="00ED486B" w:rsidRPr="00F215D0" w:rsidRDefault="00ED486B" w:rsidP="00ED486B">
      <w:pPr>
        <w:ind w:firstLine="709"/>
        <w:jc w:val="both"/>
        <w:rPr>
          <w:color w:val="000000"/>
          <w:sz w:val="28"/>
          <w:szCs w:val="28"/>
        </w:rPr>
      </w:pPr>
      <w:r w:rsidRPr="00F215D0">
        <w:rPr>
          <w:color w:val="000000"/>
          <w:sz w:val="28"/>
          <w:szCs w:val="28"/>
        </w:rPr>
        <w:t>Облік земельних ділянок приватної власності на території приєднаних населених пунктів щодо відновлення погосподарського обліку та сплати земельного податку (з метою збільшення надходжень до бюджету ЛМТГ) проведено на території м. Дубляни, селище Рудно, с. Лисиничі, с. Підбірці, с. Великі Грибовичі, с. Малі Грибовичі, с. Збиранка, с. Малі Підліски, с. Ситихів.     </w:t>
      </w:r>
    </w:p>
    <w:p w14:paraId="0CF49B1B" w14:textId="77777777" w:rsidR="00ED486B" w:rsidRPr="00F215D0" w:rsidRDefault="00ED486B" w:rsidP="00ED486B">
      <w:pPr>
        <w:ind w:firstLine="709"/>
        <w:jc w:val="both"/>
        <w:rPr>
          <w:color w:val="000000"/>
          <w:sz w:val="28"/>
          <w:szCs w:val="28"/>
        </w:rPr>
      </w:pPr>
      <w:r w:rsidRPr="00F215D0">
        <w:rPr>
          <w:color w:val="000000"/>
          <w:sz w:val="28"/>
          <w:szCs w:val="28"/>
        </w:rPr>
        <w:t>Також управлінням проінвентаризовано 9974 справи які знаходяться на зберіганні в Департаменті архітектури та просторового розвитку з метою їх подальшої передачі на зберіганні в управління земельних ресурсів, після формування та підписання відповідних актів приймання-передачі. </w:t>
      </w:r>
    </w:p>
    <w:p w14:paraId="1EEF08E4" w14:textId="77777777" w:rsidR="00ED486B" w:rsidRPr="00F215D0" w:rsidRDefault="00ED486B" w:rsidP="00ED486B">
      <w:pPr>
        <w:ind w:firstLine="709"/>
        <w:jc w:val="both"/>
        <w:rPr>
          <w:color w:val="000000"/>
          <w:sz w:val="28"/>
          <w:szCs w:val="28"/>
        </w:rPr>
      </w:pPr>
      <w:r w:rsidRPr="00F215D0">
        <w:rPr>
          <w:color w:val="000000"/>
          <w:sz w:val="28"/>
          <w:szCs w:val="28"/>
        </w:rPr>
        <w:t>Опрацьовується та систематизується інформація про вільні земельні ділянки, які можуть бути використані для соціальних потреб громади, або реалізовані на земельних торгах.</w:t>
      </w:r>
    </w:p>
    <w:p w14:paraId="5334E181" w14:textId="77777777" w:rsidR="00ED486B" w:rsidRPr="00F215D0" w:rsidRDefault="00ED486B" w:rsidP="00ED486B">
      <w:pPr>
        <w:ind w:firstLine="709"/>
        <w:jc w:val="both"/>
        <w:rPr>
          <w:color w:val="000000"/>
          <w:sz w:val="28"/>
          <w:szCs w:val="28"/>
        </w:rPr>
      </w:pPr>
      <w:r w:rsidRPr="00F215D0">
        <w:rPr>
          <w:color w:val="000000"/>
          <w:sz w:val="28"/>
          <w:szCs w:val="28"/>
        </w:rPr>
        <w:t>Управлінням земельних ресурсів тісно співпрацює з іншими структурними підрозділами Львівської міської ради.</w:t>
      </w:r>
    </w:p>
    <w:p w14:paraId="2EBBE110" w14:textId="77777777" w:rsidR="00ED486B" w:rsidRPr="00F215D0" w:rsidRDefault="00ED486B" w:rsidP="00ED486B">
      <w:pPr>
        <w:ind w:firstLine="709"/>
        <w:jc w:val="both"/>
        <w:rPr>
          <w:color w:val="000000"/>
          <w:sz w:val="28"/>
          <w:szCs w:val="28"/>
        </w:rPr>
      </w:pPr>
      <w:r w:rsidRPr="00F215D0">
        <w:rPr>
          <w:color w:val="000000"/>
          <w:sz w:val="28"/>
          <w:szCs w:val="28"/>
        </w:rPr>
        <w:t>Зокрема, на запити відділу правового забезпечення департаменту містобудування систематично готуються пакети документів, на підставі яких в судовому порядку стягуються безпідставно збережені кошти з власників нерухомого майна, які ухиляються від оформлення оренди земельних ділянок, якими фактично користуються будучи власниками нерухомого майна розташованого на таких земельних ділянках.</w:t>
      </w:r>
    </w:p>
    <w:p w14:paraId="78B5FC6C" w14:textId="77777777" w:rsidR="00ED486B" w:rsidRPr="00F215D0" w:rsidRDefault="00ED486B" w:rsidP="00ED486B">
      <w:pPr>
        <w:ind w:firstLine="709"/>
        <w:jc w:val="both"/>
        <w:rPr>
          <w:color w:val="000000"/>
          <w:sz w:val="28"/>
          <w:szCs w:val="28"/>
        </w:rPr>
      </w:pPr>
      <w:r w:rsidRPr="00F215D0">
        <w:rPr>
          <w:color w:val="000000"/>
          <w:sz w:val="28"/>
          <w:szCs w:val="28"/>
        </w:rPr>
        <w:t>Спільно з управлінням державного контролю за використанням та охороною земель проводяться обстеження земельних ділянок на предмет їх цільового використання та належного оформлення правовстановлюючих документів на землекористування, з метою наповнення міського бюджету від сплати за землекористування.</w:t>
      </w:r>
    </w:p>
    <w:p w14:paraId="78A1C4BA" w14:textId="67BD0543" w:rsidR="00ED486B" w:rsidRPr="00F215D0" w:rsidRDefault="00ED486B" w:rsidP="00ED486B">
      <w:pPr>
        <w:ind w:firstLine="709"/>
        <w:jc w:val="both"/>
        <w:rPr>
          <w:color w:val="000000"/>
          <w:sz w:val="28"/>
          <w:szCs w:val="28"/>
        </w:rPr>
      </w:pPr>
      <w:r w:rsidRPr="00F215D0">
        <w:rPr>
          <w:color w:val="000000"/>
          <w:sz w:val="28"/>
          <w:szCs w:val="28"/>
        </w:rPr>
        <w:t>Управління земельних ресурсів на постійній основі бере активну участь в підготовці для реалізації інвестиційних проєктів, необхідних для покращення життєдіяльності Львівської міської територіальної громади, зокрема: моніторинг земельних ділянок, визначення їх правового статусу, можливість їх використання під той чи інший проект.</w:t>
      </w:r>
    </w:p>
    <w:p w14:paraId="2A11B8E1" w14:textId="7104F965" w:rsidR="004F0B7E" w:rsidRPr="00F215D0" w:rsidRDefault="004F0B7E" w:rsidP="00ED486B">
      <w:pPr>
        <w:jc w:val="both"/>
        <w:rPr>
          <w:sz w:val="28"/>
          <w:szCs w:val="28"/>
        </w:rPr>
      </w:pPr>
    </w:p>
    <w:sectPr w:rsidR="004F0B7E" w:rsidRPr="00F215D0" w:rsidSect="00C82663">
      <w:pgSz w:w="11906" w:h="16838"/>
      <w:pgMar w:top="851" w:right="567" w:bottom="851"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2">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82C0953"/>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1A16C0C"/>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E72F40"/>
    <w:multiLevelType w:val="multilevel"/>
    <w:tmpl w:val="CF0A6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845002"/>
    <w:multiLevelType w:val="multilevel"/>
    <w:tmpl w:val="522CB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C63AB4"/>
    <w:multiLevelType w:val="multilevel"/>
    <w:tmpl w:val="B6B6D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D7210A"/>
    <w:multiLevelType w:val="multilevel"/>
    <w:tmpl w:val="7DA47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E11C7D"/>
    <w:multiLevelType w:val="multilevel"/>
    <w:tmpl w:val="3A1A8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ED772F"/>
    <w:multiLevelType w:val="hybridMultilevel"/>
    <w:tmpl w:val="78248D3C"/>
    <w:lvl w:ilvl="0" w:tplc="8A8CBD30">
      <w:numFmt w:val="bullet"/>
      <w:lvlText w:val="-"/>
      <w:lvlJc w:val="left"/>
      <w:pPr>
        <w:ind w:left="927" w:hanging="360"/>
      </w:pPr>
      <w:rPr>
        <w:rFonts w:ascii="Arial" w:eastAsia="Times New Roman" w:hAnsi="Arial" w:cs="Arial" w:hint="default"/>
        <w:sz w:val="27"/>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8" w15:restartNumberingAfterBreak="0">
    <w:nsid w:val="1E154F43"/>
    <w:multiLevelType w:val="multilevel"/>
    <w:tmpl w:val="E40E8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960777"/>
    <w:multiLevelType w:val="multilevel"/>
    <w:tmpl w:val="25F8F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DE5159"/>
    <w:multiLevelType w:val="multilevel"/>
    <w:tmpl w:val="0540C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F11E0B"/>
    <w:multiLevelType w:val="hybridMultilevel"/>
    <w:tmpl w:val="5C8E4ABC"/>
    <w:lvl w:ilvl="0" w:tplc="3C2CB21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331E33F8"/>
    <w:multiLevelType w:val="hybridMultilevel"/>
    <w:tmpl w:val="3FA4FD7C"/>
    <w:lvl w:ilvl="0" w:tplc="95902F2E">
      <w:numFmt w:val="bullet"/>
      <w:lvlText w:val="-"/>
      <w:lvlJc w:val="left"/>
      <w:pPr>
        <w:ind w:left="1068" w:hanging="360"/>
      </w:pPr>
      <w:rPr>
        <w:rFonts w:ascii="Arial" w:eastAsia="Calibri" w:hAnsi="Arial" w:cs="Aria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3" w15:restartNumberingAfterBreak="0">
    <w:nsid w:val="33337169"/>
    <w:multiLevelType w:val="multilevel"/>
    <w:tmpl w:val="4E50D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497698"/>
    <w:multiLevelType w:val="multilevel"/>
    <w:tmpl w:val="D8167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4D633D"/>
    <w:multiLevelType w:val="multilevel"/>
    <w:tmpl w:val="CBCCD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5D3021"/>
    <w:multiLevelType w:val="multilevel"/>
    <w:tmpl w:val="2CDEC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BAAE6B"/>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56FF4FC6"/>
    <w:multiLevelType w:val="multilevel"/>
    <w:tmpl w:val="46627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A66DCB"/>
    <w:multiLevelType w:val="hybridMultilevel"/>
    <w:tmpl w:val="42D41794"/>
    <w:lvl w:ilvl="0" w:tplc="9FB08C70">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0" w15:restartNumberingAfterBreak="0">
    <w:nsid w:val="65470ED6"/>
    <w:multiLevelType w:val="hybridMultilevel"/>
    <w:tmpl w:val="542CA2D2"/>
    <w:lvl w:ilvl="0" w:tplc="C64A8A5E">
      <w:start w:val="1"/>
      <w:numFmt w:val="decimal"/>
      <w:lvlText w:val="%1."/>
      <w:lvlJc w:val="left"/>
      <w:pPr>
        <w:ind w:left="1211" w:hanging="360"/>
      </w:pPr>
      <w:rPr>
        <w:rFonts w:hint="default"/>
        <w:b w:val="0"/>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21" w15:restartNumberingAfterBreak="0">
    <w:nsid w:val="658E50ED"/>
    <w:multiLevelType w:val="hybridMultilevel"/>
    <w:tmpl w:val="8B7E0234"/>
    <w:lvl w:ilvl="0" w:tplc="4BE06246">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65D84BCC"/>
    <w:multiLevelType w:val="multilevel"/>
    <w:tmpl w:val="2CC28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5586DFA"/>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775125D9"/>
    <w:multiLevelType w:val="multilevel"/>
    <w:tmpl w:val="7E32E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651953"/>
    <w:multiLevelType w:val="multilevel"/>
    <w:tmpl w:val="931AF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D250EB"/>
    <w:multiLevelType w:val="hybridMultilevel"/>
    <w:tmpl w:val="14D69400"/>
    <w:lvl w:ilvl="0" w:tplc="04190001">
      <w:start w:val="1"/>
      <w:numFmt w:val="bullet"/>
      <w:lvlText w:val=""/>
      <w:lvlJc w:val="left"/>
      <w:pPr>
        <w:tabs>
          <w:tab w:val="num" w:pos="7800"/>
        </w:tabs>
        <w:ind w:left="7800" w:hanging="360"/>
      </w:pPr>
      <w:rPr>
        <w:rFonts w:ascii="Symbol" w:hAnsi="Symbol" w:hint="default"/>
      </w:rPr>
    </w:lvl>
    <w:lvl w:ilvl="1" w:tplc="04190003" w:tentative="1">
      <w:start w:val="1"/>
      <w:numFmt w:val="bullet"/>
      <w:lvlText w:val="o"/>
      <w:lvlJc w:val="left"/>
      <w:pPr>
        <w:tabs>
          <w:tab w:val="num" w:pos="8520"/>
        </w:tabs>
        <w:ind w:left="8520" w:hanging="360"/>
      </w:pPr>
      <w:rPr>
        <w:rFonts w:ascii="Courier New" w:hAnsi="Courier New" w:cs="Courier New" w:hint="default"/>
      </w:rPr>
    </w:lvl>
    <w:lvl w:ilvl="2" w:tplc="04190005" w:tentative="1">
      <w:start w:val="1"/>
      <w:numFmt w:val="bullet"/>
      <w:lvlText w:val=""/>
      <w:lvlJc w:val="left"/>
      <w:pPr>
        <w:tabs>
          <w:tab w:val="num" w:pos="9240"/>
        </w:tabs>
        <w:ind w:left="9240" w:hanging="360"/>
      </w:pPr>
      <w:rPr>
        <w:rFonts w:ascii="Wingdings" w:hAnsi="Wingdings" w:hint="default"/>
      </w:rPr>
    </w:lvl>
    <w:lvl w:ilvl="3" w:tplc="04190001" w:tentative="1">
      <w:start w:val="1"/>
      <w:numFmt w:val="bullet"/>
      <w:lvlText w:val=""/>
      <w:lvlJc w:val="left"/>
      <w:pPr>
        <w:tabs>
          <w:tab w:val="num" w:pos="9960"/>
        </w:tabs>
        <w:ind w:left="9960" w:hanging="360"/>
      </w:pPr>
      <w:rPr>
        <w:rFonts w:ascii="Symbol" w:hAnsi="Symbol" w:hint="default"/>
      </w:rPr>
    </w:lvl>
    <w:lvl w:ilvl="4" w:tplc="04190003" w:tentative="1">
      <w:start w:val="1"/>
      <w:numFmt w:val="bullet"/>
      <w:lvlText w:val="o"/>
      <w:lvlJc w:val="left"/>
      <w:pPr>
        <w:tabs>
          <w:tab w:val="num" w:pos="10680"/>
        </w:tabs>
        <w:ind w:left="10680" w:hanging="360"/>
      </w:pPr>
      <w:rPr>
        <w:rFonts w:ascii="Courier New" w:hAnsi="Courier New" w:cs="Courier New" w:hint="default"/>
      </w:rPr>
    </w:lvl>
    <w:lvl w:ilvl="5" w:tplc="04190005" w:tentative="1">
      <w:start w:val="1"/>
      <w:numFmt w:val="bullet"/>
      <w:lvlText w:val=""/>
      <w:lvlJc w:val="left"/>
      <w:pPr>
        <w:tabs>
          <w:tab w:val="num" w:pos="11400"/>
        </w:tabs>
        <w:ind w:left="11400" w:hanging="360"/>
      </w:pPr>
      <w:rPr>
        <w:rFonts w:ascii="Wingdings" w:hAnsi="Wingdings" w:hint="default"/>
      </w:rPr>
    </w:lvl>
    <w:lvl w:ilvl="6" w:tplc="04190001" w:tentative="1">
      <w:start w:val="1"/>
      <w:numFmt w:val="bullet"/>
      <w:lvlText w:val=""/>
      <w:lvlJc w:val="left"/>
      <w:pPr>
        <w:tabs>
          <w:tab w:val="num" w:pos="12120"/>
        </w:tabs>
        <w:ind w:left="12120" w:hanging="360"/>
      </w:pPr>
      <w:rPr>
        <w:rFonts w:ascii="Symbol" w:hAnsi="Symbol" w:hint="default"/>
      </w:rPr>
    </w:lvl>
    <w:lvl w:ilvl="7" w:tplc="04190003" w:tentative="1">
      <w:start w:val="1"/>
      <w:numFmt w:val="bullet"/>
      <w:lvlText w:val="o"/>
      <w:lvlJc w:val="left"/>
      <w:pPr>
        <w:tabs>
          <w:tab w:val="num" w:pos="12840"/>
        </w:tabs>
        <w:ind w:left="12840" w:hanging="360"/>
      </w:pPr>
      <w:rPr>
        <w:rFonts w:ascii="Courier New" w:hAnsi="Courier New" w:cs="Courier New" w:hint="default"/>
      </w:rPr>
    </w:lvl>
    <w:lvl w:ilvl="8" w:tplc="04190005" w:tentative="1">
      <w:start w:val="1"/>
      <w:numFmt w:val="bullet"/>
      <w:lvlText w:val=""/>
      <w:lvlJc w:val="left"/>
      <w:pPr>
        <w:tabs>
          <w:tab w:val="num" w:pos="13560"/>
        </w:tabs>
        <w:ind w:left="13560" w:hanging="360"/>
      </w:pPr>
      <w:rPr>
        <w:rFonts w:ascii="Wingdings" w:hAnsi="Wingdings" w:hint="default"/>
      </w:rPr>
    </w:lvl>
  </w:abstractNum>
  <w:num w:numId="1" w16cid:durableId="235942090">
    <w:abstractNumId w:val="26"/>
  </w:num>
  <w:num w:numId="2" w16cid:durableId="1801805202">
    <w:abstractNumId w:val="12"/>
  </w:num>
  <w:num w:numId="3" w16cid:durableId="402724205">
    <w:abstractNumId w:val="20"/>
  </w:num>
  <w:num w:numId="4" w16cid:durableId="1938445044">
    <w:abstractNumId w:val="17"/>
  </w:num>
  <w:num w:numId="5" w16cid:durableId="1993288444">
    <w:abstractNumId w:val="1"/>
  </w:num>
  <w:num w:numId="6" w16cid:durableId="1764034021">
    <w:abstractNumId w:val="23"/>
  </w:num>
  <w:num w:numId="7" w16cid:durableId="617681057">
    <w:abstractNumId w:val="0"/>
  </w:num>
  <w:num w:numId="8" w16cid:durableId="1621834361">
    <w:abstractNumId w:val="21"/>
  </w:num>
  <w:num w:numId="9" w16cid:durableId="382558346">
    <w:abstractNumId w:val="8"/>
  </w:num>
  <w:num w:numId="10" w16cid:durableId="910428778">
    <w:abstractNumId w:val="22"/>
  </w:num>
  <w:num w:numId="11" w16cid:durableId="1746955123">
    <w:abstractNumId w:val="7"/>
  </w:num>
  <w:num w:numId="12" w16cid:durableId="155415574">
    <w:abstractNumId w:val="2"/>
  </w:num>
  <w:num w:numId="13" w16cid:durableId="139420482">
    <w:abstractNumId w:val="14"/>
  </w:num>
  <w:num w:numId="14" w16cid:durableId="1609197580">
    <w:abstractNumId w:val="16"/>
  </w:num>
  <w:num w:numId="15" w16cid:durableId="1591426296">
    <w:abstractNumId w:val="24"/>
  </w:num>
  <w:num w:numId="16" w16cid:durableId="707342716">
    <w:abstractNumId w:val="4"/>
  </w:num>
  <w:num w:numId="17" w16cid:durableId="1952590151">
    <w:abstractNumId w:val="5"/>
  </w:num>
  <w:num w:numId="18" w16cid:durableId="1968386440">
    <w:abstractNumId w:val="15"/>
  </w:num>
  <w:num w:numId="19" w16cid:durableId="554701571">
    <w:abstractNumId w:val="18"/>
  </w:num>
  <w:num w:numId="20" w16cid:durableId="1705136598">
    <w:abstractNumId w:val="6"/>
  </w:num>
  <w:num w:numId="21" w16cid:durableId="1454710880">
    <w:abstractNumId w:val="25"/>
  </w:num>
  <w:num w:numId="22" w16cid:durableId="125782244">
    <w:abstractNumId w:val="10"/>
  </w:num>
  <w:num w:numId="23" w16cid:durableId="470488116">
    <w:abstractNumId w:val="9"/>
  </w:num>
  <w:num w:numId="24" w16cid:durableId="1543399722">
    <w:abstractNumId w:val="13"/>
  </w:num>
  <w:num w:numId="25" w16cid:durableId="142357019">
    <w:abstractNumId w:val="19"/>
  </w:num>
  <w:num w:numId="26" w16cid:durableId="2077195879">
    <w:abstractNumId w:val="3"/>
  </w:num>
  <w:num w:numId="27" w16cid:durableId="14764881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3B9"/>
    <w:rsid w:val="000051BF"/>
    <w:rsid w:val="0001110D"/>
    <w:rsid w:val="00025571"/>
    <w:rsid w:val="00054CDC"/>
    <w:rsid w:val="00056055"/>
    <w:rsid w:val="00082586"/>
    <w:rsid w:val="000B3D24"/>
    <w:rsid w:val="000C2A8D"/>
    <w:rsid w:val="000C417E"/>
    <w:rsid w:val="000D5248"/>
    <w:rsid w:val="000D6615"/>
    <w:rsid w:val="00101E49"/>
    <w:rsid w:val="00105773"/>
    <w:rsid w:val="00106443"/>
    <w:rsid w:val="00111BB6"/>
    <w:rsid w:val="0012116E"/>
    <w:rsid w:val="00122B51"/>
    <w:rsid w:val="001324C9"/>
    <w:rsid w:val="00155724"/>
    <w:rsid w:val="001650D2"/>
    <w:rsid w:val="00165982"/>
    <w:rsid w:val="00174AE8"/>
    <w:rsid w:val="00183268"/>
    <w:rsid w:val="00184978"/>
    <w:rsid w:val="001C4218"/>
    <w:rsid w:val="001E1869"/>
    <w:rsid w:val="00202948"/>
    <w:rsid w:val="00215418"/>
    <w:rsid w:val="002171C1"/>
    <w:rsid w:val="00217735"/>
    <w:rsid w:val="002417E3"/>
    <w:rsid w:val="00244840"/>
    <w:rsid w:val="00262D1B"/>
    <w:rsid w:val="0027179D"/>
    <w:rsid w:val="00284BCA"/>
    <w:rsid w:val="002A2E10"/>
    <w:rsid w:val="002B1F3B"/>
    <w:rsid w:val="002B41A7"/>
    <w:rsid w:val="002C1089"/>
    <w:rsid w:val="002C362C"/>
    <w:rsid w:val="002D4B3F"/>
    <w:rsid w:val="002E7A80"/>
    <w:rsid w:val="002F043B"/>
    <w:rsid w:val="003025C3"/>
    <w:rsid w:val="0030611F"/>
    <w:rsid w:val="00310F9D"/>
    <w:rsid w:val="0033152E"/>
    <w:rsid w:val="0038212E"/>
    <w:rsid w:val="00386C71"/>
    <w:rsid w:val="00391DBB"/>
    <w:rsid w:val="003924EB"/>
    <w:rsid w:val="00395155"/>
    <w:rsid w:val="003A180A"/>
    <w:rsid w:val="003C4219"/>
    <w:rsid w:val="003F0F75"/>
    <w:rsid w:val="0044424B"/>
    <w:rsid w:val="0044499A"/>
    <w:rsid w:val="00450033"/>
    <w:rsid w:val="0046236D"/>
    <w:rsid w:val="0046244D"/>
    <w:rsid w:val="004A3133"/>
    <w:rsid w:val="004A364D"/>
    <w:rsid w:val="004B3FA1"/>
    <w:rsid w:val="004C7314"/>
    <w:rsid w:val="004D1946"/>
    <w:rsid w:val="004F0B7E"/>
    <w:rsid w:val="004F0E19"/>
    <w:rsid w:val="004F2DDF"/>
    <w:rsid w:val="00513252"/>
    <w:rsid w:val="00520A94"/>
    <w:rsid w:val="00546773"/>
    <w:rsid w:val="0055638A"/>
    <w:rsid w:val="00557FE6"/>
    <w:rsid w:val="00562AE6"/>
    <w:rsid w:val="005633DB"/>
    <w:rsid w:val="005A1E5C"/>
    <w:rsid w:val="005B1F42"/>
    <w:rsid w:val="005B6765"/>
    <w:rsid w:val="005B6D5B"/>
    <w:rsid w:val="005D1CE3"/>
    <w:rsid w:val="005D4B0D"/>
    <w:rsid w:val="005D75DC"/>
    <w:rsid w:val="005E2114"/>
    <w:rsid w:val="006152A8"/>
    <w:rsid w:val="00615BB8"/>
    <w:rsid w:val="00635215"/>
    <w:rsid w:val="0065749D"/>
    <w:rsid w:val="00675B4C"/>
    <w:rsid w:val="006774B6"/>
    <w:rsid w:val="00680E4A"/>
    <w:rsid w:val="00683347"/>
    <w:rsid w:val="0068400A"/>
    <w:rsid w:val="006916BD"/>
    <w:rsid w:val="006B2973"/>
    <w:rsid w:val="006C3B7B"/>
    <w:rsid w:val="0070396B"/>
    <w:rsid w:val="00725849"/>
    <w:rsid w:val="007268FA"/>
    <w:rsid w:val="00726C4F"/>
    <w:rsid w:val="007270A1"/>
    <w:rsid w:val="00734DE5"/>
    <w:rsid w:val="007712C3"/>
    <w:rsid w:val="007716D5"/>
    <w:rsid w:val="0077348A"/>
    <w:rsid w:val="00795074"/>
    <w:rsid w:val="00795289"/>
    <w:rsid w:val="007B6D56"/>
    <w:rsid w:val="007D6148"/>
    <w:rsid w:val="007F6B6F"/>
    <w:rsid w:val="0080784C"/>
    <w:rsid w:val="00817D4C"/>
    <w:rsid w:val="00870351"/>
    <w:rsid w:val="0089004F"/>
    <w:rsid w:val="00895CE0"/>
    <w:rsid w:val="008A17C4"/>
    <w:rsid w:val="008A53D9"/>
    <w:rsid w:val="008B1F3A"/>
    <w:rsid w:val="008D38BF"/>
    <w:rsid w:val="008D3C74"/>
    <w:rsid w:val="008F4808"/>
    <w:rsid w:val="00925CFE"/>
    <w:rsid w:val="009268D6"/>
    <w:rsid w:val="00947791"/>
    <w:rsid w:val="009511B9"/>
    <w:rsid w:val="009743C5"/>
    <w:rsid w:val="00981D27"/>
    <w:rsid w:val="00984230"/>
    <w:rsid w:val="009857DB"/>
    <w:rsid w:val="00985E19"/>
    <w:rsid w:val="009E53B9"/>
    <w:rsid w:val="00A006F5"/>
    <w:rsid w:val="00A04E35"/>
    <w:rsid w:val="00A1244F"/>
    <w:rsid w:val="00A14F2F"/>
    <w:rsid w:val="00A275F7"/>
    <w:rsid w:val="00A337B4"/>
    <w:rsid w:val="00A40D6D"/>
    <w:rsid w:val="00A56AFF"/>
    <w:rsid w:val="00A56DFE"/>
    <w:rsid w:val="00A677C1"/>
    <w:rsid w:val="00A861D1"/>
    <w:rsid w:val="00A92F33"/>
    <w:rsid w:val="00A95591"/>
    <w:rsid w:val="00AA5AFF"/>
    <w:rsid w:val="00AD3EAD"/>
    <w:rsid w:val="00B111EA"/>
    <w:rsid w:val="00B30FFB"/>
    <w:rsid w:val="00B505A3"/>
    <w:rsid w:val="00B52BFC"/>
    <w:rsid w:val="00B60D48"/>
    <w:rsid w:val="00B654EC"/>
    <w:rsid w:val="00B67A79"/>
    <w:rsid w:val="00B853AE"/>
    <w:rsid w:val="00B9512D"/>
    <w:rsid w:val="00BD3E3D"/>
    <w:rsid w:val="00BE1519"/>
    <w:rsid w:val="00BE4370"/>
    <w:rsid w:val="00BF4D8C"/>
    <w:rsid w:val="00C148A2"/>
    <w:rsid w:val="00C16B14"/>
    <w:rsid w:val="00C226D7"/>
    <w:rsid w:val="00C82663"/>
    <w:rsid w:val="00C92CA5"/>
    <w:rsid w:val="00CA3965"/>
    <w:rsid w:val="00CC3730"/>
    <w:rsid w:val="00CC6D2D"/>
    <w:rsid w:val="00CE38B1"/>
    <w:rsid w:val="00D0179A"/>
    <w:rsid w:val="00D25F74"/>
    <w:rsid w:val="00D43B02"/>
    <w:rsid w:val="00D457C3"/>
    <w:rsid w:val="00D531EB"/>
    <w:rsid w:val="00D632A9"/>
    <w:rsid w:val="00D66291"/>
    <w:rsid w:val="00D70FDC"/>
    <w:rsid w:val="00D75497"/>
    <w:rsid w:val="00DA132B"/>
    <w:rsid w:val="00DA2EE8"/>
    <w:rsid w:val="00DA40A5"/>
    <w:rsid w:val="00DB2E57"/>
    <w:rsid w:val="00DC2AE8"/>
    <w:rsid w:val="00DC2DD4"/>
    <w:rsid w:val="00DD410C"/>
    <w:rsid w:val="00DE498F"/>
    <w:rsid w:val="00DF3197"/>
    <w:rsid w:val="00E14903"/>
    <w:rsid w:val="00E22DC4"/>
    <w:rsid w:val="00E46AB9"/>
    <w:rsid w:val="00E55FB8"/>
    <w:rsid w:val="00E5616B"/>
    <w:rsid w:val="00E56EBC"/>
    <w:rsid w:val="00E82467"/>
    <w:rsid w:val="00E91DE0"/>
    <w:rsid w:val="00E95A55"/>
    <w:rsid w:val="00ED12A4"/>
    <w:rsid w:val="00ED486B"/>
    <w:rsid w:val="00ED66E3"/>
    <w:rsid w:val="00EE09EA"/>
    <w:rsid w:val="00EF3F14"/>
    <w:rsid w:val="00EF7DE3"/>
    <w:rsid w:val="00F05208"/>
    <w:rsid w:val="00F215D0"/>
    <w:rsid w:val="00F246D5"/>
    <w:rsid w:val="00F379B4"/>
    <w:rsid w:val="00F46884"/>
    <w:rsid w:val="00F477ED"/>
    <w:rsid w:val="00F52AD2"/>
    <w:rsid w:val="00F54ABB"/>
    <w:rsid w:val="00F821B0"/>
    <w:rsid w:val="00F93889"/>
    <w:rsid w:val="00FA4FCF"/>
    <w:rsid w:val="00FA7F7F"/>
    <w:rsid w:val="00FB01B2"/>
    <w:rsid w:val="00FD6D5A"/>
    <w:rsid w:val="00FE13F4"/>
    <w:rsid w:val="00FE63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B7D55C"/>
  <w15:docId w15:val="{D15DF463-EDD8-492C-8245-33EC07742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E53B9"/>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w:basedOn w:val="a"/>
    <w:rsid w:val="009E53B9"/>
    <w:rPr>
      <w:rFonts w:ascii="Verdana" w:hAnsi="Verdana" w:cs="Verdana"/>
      <w:sz w:val="28"/>
      <w:szCs w:val="28"/>
      <w:lang w:val="en-US" w:eastAsia="en-US"/>
    </w:rPr>
  </w:style>
  <w:style w:type="paragraph" w:customStyle="1" w:styleId="a4">
    <w:name w:val="Знак Знак Знак Знак Знак Знак"/>
    <w:basedOn w:val="a"/>
    <w:rsid w:val="004D1946"/>
    <w:rPr>
      <w:rFonts w:ascii="Verdana" w:hAnsi="Verdana"/>
      <w:sz w:val="20"/>
      <w:szCs w:val="20"/>
      <w:lang w:val="en-US" w:eastAsia="en-US"/>
    </w:rPr>
  </w:style>
  <w:style w:type="paragraph" w:styleId="a5">
    <w:name w:val="Normal (Web)"/>
    <w:basedOn w:val="a"/>
    <w:uiPriority w:val="99"/>
    <w:rsid w:val="004D1946"/>
    <w:pPr>
      <w:spacing w:before="100" w:beforeAutospacing="1" w:after="119"/>
    </w:pPr>
    <w:rPr>
      <w:lang w:val="ru-RU" w:eastAsia="ru-RU"/>
    </w:rPr>
  </w:style>
  <w:style w:type="character" w:customStyle="1" w:styleId="apple-converted-space">
    <w:name w:val="apple-converted-space"/>
    <w:basedOn w:val="a0"/>
    <w:rsid w:val="00FA7F7F"/>
  </w:style>
  <w:style w:type="paragraph" w:styleId="a6">
    <w:name w:val="List Paragraph"/>
    <w:basedOn w:val="a"/>
    <w:uiPriority w:val="34"/>
    <w:qFormat/>
    <w:rsid w:val="004C7314"/>
    <w:pPr>
      <w:ind w:left="720"/>
      <w:contextualSpacing/>
    </w:pPr>
  </w:style>
  <w:style w:type="paragraph" w:styleId="a7">
    <w:name w:val="No Spacing"/>
    <w:uiPriority w:val="1"/>
    <w:qFormat/>
    <w:rsid w:val="00DC2AE8"/>
    <w:rPr>
      <w:rFonts w:ascii="Calibri" w:hAnsi="Calibri"/>
      <w:sz w:val="22"/>
      <w:szCs w:val="22"/>
      <w:lang w:val="ru-RU" w:eastAsia="ru-RU"/>
    </w:rPr>
  </w:style>
  <w:style w:type="character" w:styleId="a8">
    <w:name w:val="Strong"/>
    <w:basedOn w:val="a0"/>
    <w:uiPriority w:val="22"/>
    <w:qFormat/>
    <w:rsid w:val="0070396B"/>
    <w:rPr>
      <w:b/>
      <w:bCs/>
    </w:rPr>
  </w:style>
  <w:style w:type="paragraph" w:styleId="a9">
    <w:name w:val="Balloon Text"/>
    <w:basedOn w:val="a"/>
    <w:link w:val="aa"/>
    <w:semiHidden/>
    <w:unhideWhenUsed/>
    <w:rsid w:val="007270A1"/>
    <w:rPr>
      <w:rFonts w:ascii="Segoe UI" w:hAnsi="Segoe UI" w:cs="Segoe UI"/>
      <w:sz w:val="18"/>
      <w:szCs w:val="18"/>
    </w:rPr>
  </w:style>
  <w:style w:type="character" w:customStyle="1" w:styleId="aa">
    <w:name w:val="Текст у виносці Знак"/>
    <w:basedOn w:val="a0"/>
    <w:link w:val="a9"/>
    <w:semiHidden/>
    <w:rsid w:val="007270A1"/>
    <w:rPr>
      <w:rFonts w:ascii="Segoe UI" w:hAnsi="Segoe UI" w:cs="Segoe UI"/>
      <w:sz w:val="18"/>
      <w:szCs w:val="18"/>
    </w:rPr>
  </w:style>
  <w:style w:type="paragraph" w:customStyle="1" w:styleId="Default">
    <w:name w:val="Default"/>
    <w:rsid w:val="00C82663"/>
    <w:pPr>
      <w:autoSpaceDE w:val="0"/>
      <w:autoSpaceDN w:val="0"/>
      <w:adjustRightInd w:val="0"/>
    </w:pPr>
    <w:rPr>
      <w:rFonts w:ascii="2" w:eastAsiaTheme="minorHAnsi" w:hAnsi="2" w:cs="2"/>
      <w:color w:val="000000"/>
      <w:sz w:val="24"/>
      <w:szCs w:val="24"/>
      <w:lang w:eastAsia="en-US"/>
    </w:rPr>
  </w:style>
  <w:style w:type="paragraph" w:styleId="ab">
    <w:name w:val="Body Text Indent"/>
    <w:basedOn w:val="a"/>
    <w:link w:val="ac"/>
    <w:rsid w:val="00C82663"/>
    <w:pPr>
      <w:ind w:firstLine="708"/>
      <w:jc w:val="both"/>
    </w:pPr>
    <w:rPr>
      <w:lang w:eastAsia="ru-RU"/>
    </w:rPr>
  </w:style>
  <w:style w:type="character" w:customStyle="1" w:styleId="ac">
    <w:name w:val="Основний текст з відступом Знак"/>
    <w:basedOn w:val="a0"/>
    <w:link w:val="ab"/>
    <w:rsid w:val="00C82663"/>
    <w:rPr>
      <w:sz w:val="24"/>
      <w:szCs w:val="24"/>
      <w:lang w:eastAsia="ru-RU"/>
    </w:rPr>
  </w:style>
  <w:style w:type="paragraph" w:styleId="HTML">
    <w:name w:val="HTML Preformatted"/>
    <w:basedOn w:val="a"/>
    <w:link w:val="HTML0"/>
    <w:uiPriority w:val="99"/>
    <w:unhideWhenUsed/>
    <w:rsid w:val="00C82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en-US"/>
    </w:rPr>
  </w:style>
  <w:style w:type="character" w:customStyle="1" w:styleId="HTML0">
    <w:name w:val="Стандартний HTML Знак"/>
    <w:basedOn w:val="a0"/>
    <w:link w:val="HTML"/>
    <w:uiPriority w:val="99"/>
    <w:rsid w:val="00C82663"/>
    <w:rPr>
      <w:rFonts w:ascii="Courier New" w:hAnsi="Courier New"/>
      <w:lang w:val="x-none" w:eastAsia="en-US"/>
    </w:rPr>
  </w:style>
  <w:style w:type="character" w:customStyle="1" w:styleId="apple-tab-span">
    <w:name w:val="apple-tab-span"/>
    <w:basedOn w:val="a0"/>
    <w:rsid w:val="004F0B7E"/>
  </w:style>
  <w:style w:type="paragraph" w:customStyle="1" w:styleId="docdata">
    <w:name w:val="docdata"/>
    <w:aliases w:val="docy,v5,5966,baiaagaaboqcaaadexuaaauhfqaaaaaaaaaaaaaaaaaaaaaaaaaaaaaaaaaaaaaaaaaaaaaaaaaaaaaaaaaaaaaaaaaaaaaaaaaaaaaaaaaaaaaaaaaaaaaaaaaaaaaaaaaaaaaaaaaaaaaaaaaaaaaaaaaaaaaaaaaaaaaaaaaaaaaaaaaaaaaaaaaaaaaaaaaaaaaaaaaaaaaaaaaaaaaaaaaaaaaaaaaaaaaa"/>
    <w:basedOn w:val="a"/>
    <w:rsid w:val="006916BD"/>
    <w:pPr>
      <w:spacing w:before="100" w:beforeAutospacing="1" w:after="100" w:afterAutospacing="1"/>
    </w:pPr>
  </w:style>
  <w:style w:type="character" w:styleId="ad">
    <w:name w:val="Hyperlink"/>
    <w:basedOn w:val="a0"/>
    <w:uiPriority w:val="99"/>
    <w:semiHidden/>
    <w:unhideWhenUsed/>
    <w:rsid w:val="006916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5262">
      <w:bodyDiv w:val="1"/>
      <w:marLeft w:val="0"/>
      <w:marRight w:val="0"/>
      <w:marTop w:val="0"/>
      <w:marBottom w:val="0"/>
      <w:divBdr>
        <w:top w:val="none" w:sz="0" w:space="0" w:color="auto"/>
        <w:left w:val="none" w:sz="0" w:space="0" w:color="auto"/>
        <w:bottom w:val="none" w:sz="0" w:space="0" w:color="auto"/>
        <w:right w:val="none" w:sz="0" w:space="0" w:color="auto"/>
      </w:divBdr>
    </w:div>
    <w:div w:id="111747925">
      <w:bodyDiv w:val="1"/>
      <w:marLeft w:val="0"/>
      <w:marRight w:val="0"/>
      <w:marTop w:val="0"/>
      <w:marBottom w:val="0"/>
      <w:divBdr>
        <w:top w:val="none" w:sz="0" w:space="0" w:color="auto"/>
        <w:left w:val="none" w:sz="0" w:space="0" w:color="auto"/>
        <w:bottom w:val="none" w:sz="0" w:space="0" w:color="auto"/>
        <w:right w:val="none" w:sz="0" w:space="0" w:color="auto"/>
      </w:divBdr>
    </w:div>
    <w:div w:id="247930262">
      <w:bodyDiv w:val="1"/>
      <w:marLeft w:val="0"/>
      <w:marRight w:val="0"/>
      <w:marTop w:val="0"/>
      <w:marBottom w:val="0"/>
      <w:divBdr>
        <w:top w:val="none" w:sz="0" w:space="0" w:color="auto"/>
        <w:left w:val="none" w:sz="0" w:space="0" w:color="auto"/>
        <w:bottom w:val="none" w:sz="0" w:space="0" w:color="auto"/>
        <w:right w:val="none" w:sz="0" w:space="0" w:color="auto"/>
      </w:divBdr>
    </w:div>
    <w:div w:id="482427853">
      <w:bodyDiv w:val="1"/>
      <w:marLeft w:val="0"/>
      <w:marRight w:val="0"/>
      <w:marTop w:val="0"/>
      <w:marBottom w:val="0"/>
      <w:divBdr>
        <w:top w:val="none" w:sz="0" w:space="0" w:color="auto"/>
        <w:left w:val="none" w:sz="0" w:space="0" w:color="auto"/>
        <w:bottom w:val="none" w:sz="0" w:space="0" w:color="auto"/>
        <w:right w:val="none" w:sz="0" w:space="0" w:color="auto"/>
      </w:divBdr>
    </w:div>
    <w:div w:id="557859709">
      <w:bodyDiv w:val="1"/>
      <w:marLeft w:val="0"/>
      <w:marRight w:val="0"/>
      <w:marTop w:val="0"/>
      <w:marBottom w:val="0"/>
      <w:divBdr>
        <w:top w:val="none" w:sz="0" w:space="0" w:color="auto"/>
        <w:left w:val="none" w:sz="0" w:space="0" w:color="auto"/>
        <w:bottom w:val="none" w:sz="0" w:space="0" w:color="auto"/>
        <w:right w:val="none" w:sz="0" w:space="0" w:color="auto"/>
      </w:divBdr>
    </w:div>
    <w:div w:id="813106521">
      <w:bodyDiv w:val="1"/>
      <w:marLeft w:val="0"/>
      <w:marRight w:val="0"/>
      <w:marTop w:val="0"/>
      <w:marBottom w:val="0"/>
      <w:divBdr>
        <w:top w:val="none" w:sz="0" w:space="0" w:color="auto"/>
        <w:left w:val="none" w:sz="0" w:space="0" w:color="auto"/>
        <w:bottom w:val="none" w:sz="0" w:space="0" w:color="auto"/>
        <w:right w:val="none" w:sz="0" w:space="0" w:color="auto"/>
      </w:divBdr>
    </w:div>
    <w:div w:id="843010766">
      <w:bodyDiv w:val="1"/>
      <w:marLeft w:val="0"/>
      <w:marRight w:val="0"/>
      <w:marTop w:val="0"/>
      <w:marBottom w:val="0"/>
      <w:divBdr>
        <w:top w:val="none" w:sz="0" w:space="0" w:color="auto"/>
        <w:left w:val="none" w:sz="0" w:space="0" w:color="auto"/>
        <w:bottom w:val="none" w:sz="0" w:space="0" w:color="auto"/>
        <w:right w:val="none" w:sz="0" w:space="0" w:color="auto"/>
      </w:divBdr>
    </w:div>
    <w:div w:id="855730250">
      <w:bodyDiv w:val="1"/>
      <w:marLeft w:val="0"/>
      <w:marRight w:val="0"/>
      <w:marTop w:val="0"/>
      <w:marBottom w:val="0"/>
      <w:divBdr>
        <w:top w:val="none" w:sz="0" w:space="0" w:color="auto"/>
        <w:left w:val="none" w:sz="0" w:space="0" w:color="auto"/>
        <w:bottom w:val="none" w:sz="0" w:space="0" w:color="auto"/>
        <w:right w:val="none" w:sz="0" w:space="0" w:color="auto"/>
      </w:divBdr>
    </w:div>
    <w:div w:id="1143620290">
      <w:bodyDiv w:val="1"/>
      <w:marLeft w:val="0"/>
      <w:marRight w:val="0"/>
      <w:marTop w:val="0"/>
      <w:marBottom w:val="0"/>
      <w:divBdr>
        <w:top w:val="none" w:sz="0" w:space="0" w:color="auto"/>
        <w:left w:val="none" w:sz="0" w:space="0" w:color="auto"/>
        <w:bottom w:val="none" w:sz="0" w:space="0" w:color="auto"/>
        <w:right w:val="none" w:sz="0" w:space="0" w:color="auto"/>
      </w:divBdr>
    </w:div>
    <w:div w:id="1239361747">
      <w:bodyDiv w:val="1"/>
      <w:marLeft w:val="0"/>
      <w:marRight w:val="0"/>
      <w:marTop w:val="0"/>
      <w:marBottom w:val="0"/>
      <w:divBdr>
        <w:top w:val="none" w:sz="0" w:space="0" w:color="auto"/>
        <w:left w:val="none" w:sz="0" w:space="0" w:color="auto"/>
        <w:bottom w:val="none" w:sz="0" w:space="0" w:color="auto"/>
        <w:right w:val="none" w:sz="0" w:space="0" w:color="auto"/>
      </w:divBdr>
    </w:div>
    <w:div w:id="1318807070">
      <w:bodyDiv w:val="1"/>
      <w:marLeft w:val="0"/>
      <w:marRight w:val="0"/>
      <w:marTop w:val="0"/>
      <w:marBottom w:val="0"/>
      <w:divBdr>
        <w:top w:val="none" w:sz="0" w:space="0" w:color="auto"/>
        <w:left w:val="none" w:sz="0" w:space="0" w:color="auto"/>
        <w:bottom w:val="none" w:sz="0" w:space="0" w:color="auto"/>
        <w:right w:val="none" w:sz="0" w:space="0" w:color="auto"/>
      </w:divBdr>
    </w:div>
    <w:div w:id="1573127114">
      <w:bodyDiv w:val="1"/>
      <w:marLeft w:val="0"/>
      <w:marRight w:val="0"/>
      <w:marTop w:val="0"/>
      <w:marBottom w:val="0"/>
      <w:divBdr>
        <w:top w:val="none" w:sz="0" w:space="0" w:color="auto"/>
        <w:left w:val="none" w:sz="0" w:space="0" w:color="auto"/>
        <w:bottom w:val="none" w:sz="0" w:space="0" w:color="auto"/>
        <w:right w:val="none" w:sz="0" w:space="0" w:color="auto"/>
      </w:divBdr>
    </w:div>
    <w:div w:id="1953050571">
      <w:bodyDiv w:val="1"/>
      <w:marLeft w:val="0"/>
      <w:marRight w:val="0"/>
      <w:marTop w:val="0"/>
      <w:marBottom w:val="0"/>
      <w:divBdr>
        <w:top w:val="none" w:sz="0" w:space="0" w:color="auto"/>
        <w:left w:val="none" w:sz="0" w:space="0" w:color="auto"/>
        <w:bottom w:val="none" w:sz="0" w:space="0" w:color="auto"/>
        <w:right w:val="none" w:sz="0" w:space="0" w:color="auto"/>
      </w:divBdr>
    </w:div>
    <w:div w:id="1994525375">
      <w:bodyDiv w:val="1"/>
      <w:marLeft w:val="0"/>
      <w:marRight w:val="0"/>
      <w:marTop w:val="0"/>
      <w:marBottom w:val="0"/>
      <w:divBdr>
        <w:top w:val="none" w:sz="0" w:space="0" w:color="auto"/>
        <w:left w:val="none" w:sz="0" w:space="0" w:color="auto"/>
        <w:bottom w:val="none" w:sz="0" w:space="0" w:color="auto"/>
        <w:right w:val="none" w:sz="0" w:space="0" w:color="auto"/>
      </w:divBdr>
    </w:div>
    <w:div w:id="203935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1220FB-203D-4907-AA6C-A7FF32748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7</Pages>
  <Words>2344</Words>
  <Characters>14893</Characters>
  <Application>Microsoft Office Word</Application>
  <DocSecurity>0</DocSecurity>
  <Lines>124</Lines>
  <Paragraphs>34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17203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Godis.Yaroslava</dc:creator>
  <cp:lastModifiedBy>Тетяна Войтович</cp:lastModifiedBy>
  <cp:revision>7</cp:revision>
  <cp:lastPrinted>2025-02-11T14:45:00Z</cp:lastPrinted>
  <dcterms:created xsi:type="dcterms:W3CDTF">2025-12-30T12:46:00Z</dcterms:created>
  <dcterms:modified xsi:type="dcterms:W3CDTF">2025-12-30T13:24:00Z</dcterms:modified>
</cp:coreProperties>
</file>