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C9" w:rsidRPr="00005BF1" w:rsidRDefault="00071EC9" w:rsidP="00071E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Обґрунтування</w:t>
      </w:r>
    </w:p>
    <w:p w:rsidR="00071EC9" w:rsidRPr="00005BF1" w:rsidRDefault="00071EC9" w:rsidP="00071E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:rsidR="00071EC9" w:rsidRPr="004656A0" w:rsidRDefault="00071EC9" w:rsidP="00071E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24F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№ </w:t>
      </w:r>
      <w:hyperlink r:id="rId5" w:tooltip="UA-2023-11-09-012277-a" w:history="1">
        <w:r w:rsidR="00724FA2" w:rsidRPr="00724FA2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UA-2023-11-09-012277-a</w:t>
        </w:r>
      </w:hyperlink>
    </w:p>
    <w:p w:rsidR="00071EC9" w:rsidRPr="00D82DB2" w:rsidRDefault="00071EC9" w:rsidP="00071E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1EC9" w:rsidRPr="00D82DB2" w:rsidRDefault="00071EC9" w:rsidP="00071E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Підстава для публікації обґрунтування: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виконання постанови КМУ від 11 жовтня 2016 р. № 710 «Про ефективне використання державних коштів» (зі змінами)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(або на сайті головного органу).</w:t>
      </w:r>
    </w:p>
    <w:p w:rsidR="00071EC9" w:rsidRPr="002272D0" w:rsidRDefault="00071EC9" w:rsidP="00071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 проведення закупівлі</w:t>
      </w:r>
      <w:r w:rsidRPr="00D8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24FA2" w:rsidRPr="00724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Забезпечення можливості резервування інформації, яка знаходиться на пристроях зберігання та зчитування даних в приміщенні Львівської міської ради, у разі виходу з ладу одного з пристроїв зберігання</w:t>
      </w:r>
      <w:r w:rsidR="00724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1EC9" w:rsidRPr="004920A5" w:rsidRDefault="00071EC9" w:rsidP="00071E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</w:pPr>
    </w:p>
    <w:p w:rsidR="00071EC9" w:rsidRPr="00D82DB2" w:rsidRDefault="00071EC9" w:rsidP="00071EC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Відповідно до ухвали міської ради від 08.07.2021 №1081 «Про розмежування повноважень між виконавчими органами Львівської міської ради», ухвали міської ради від 25.02.2021 № 85 “</w:t>
      </w:r>
      <w:r w:rsidRPr="00D82D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 затвердження Програми цифрового перетворення Львівської міської територіальної громади на 2021-2025 роки</w:t>
      </w: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 (зі змінами), Положення про управління інформаційних технологій департаменту економічного розвитку Львівської міської ради, затвердженого рішенням виконавчого комітету від 24.09.2021 № 831, задля забезпечення систем технічного захисту інформації у виконавчих органах Львівської міської ради, оновлення, консолідації та уніфікації програмних та технічних ресурсів для забезпечення гнучкості їх використання та надійної роботи інформаційно-комунікаційної інфраструктури прийнято </w:t>
      </w:r>
      <w:r w:rsidRPr="00767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71EC9" w:rsidRPr="00D82DB2" w:rsidRDefault="00071EC9" w:rsidP="00071E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Замовник: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Управління інформаційних технологій департаменту економічного розвитку Львівської міської ради</w:t>
      </w:r>
    </w:p>
    <w:p w:rsidR="00071EC9" w:rsidRPr="00D82DB2" w:rsidRDefault="00071EC9" w:rsidP="00071EC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ЄДРПОУ: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44448866</w:t>
      </w:r>
    </w:p>
    <w:p w:rsidR="00071EC9" w:rsidRPr="004656A0" w:rsidRDefault="00071EC9" w:rsidP="00071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sz w:val="24"/>
          <w:szCs w:val="24"/>
        </w:rPr>
        <w:t xml:space="preserve">Ідентифікатор закупівлі: </w:t>
      </w:r>
      <w:hyperlink r:id="rId6" w:tooltip="UA-2023-11-09-012277-a" w:history="1">
        <w:r w:rsidR="00724FA2" w:rsidRPr="00724FA2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UA-2023-11-09-012277-a</w:t>
        </w:r>
      </w:hyperlink>
      <w:r w:rsidR="00724F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071EC9" w:rsidRPr="00D82DB2" w:rsidRDefault="00071EC9" w:rsidP="00071EC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 процедури: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відкриті торги з особливостями</w:t>
      </w:r>
    </w:p>
    <w:p w:rsidR="00071EC9" w:rsidRPr="00071EC9" w:rsidRDefault="00071EC9" w:rsidP="00071EC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закупівлі: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ДК 021:2015: </w:t>
      </w:r>
      <w:r w:rsidRPr="00071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30233000-1 Пристрої для зберігання та зчитування дани</w:t>
      </w:r>
      <w:r w:rsidR="00173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</w:p>
    <w:p w:rsidR="00071EC9" w:rsidRDefault="00071EC9" w:rsidP="00071E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71EC9" w:rsidRPr="00D82DB2" w:rsidRDefault="00071EC9" w:rsidP="00071EC9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Очікувана вартість предмета закупівлі: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3 065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000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  <w:r w:rsidRPr="00D82DB2">
        <w:rPr>
          <w:rFonts w:ascii="Times New Roman" w:hAnsi="Times New Roman" w:cs="Times New Roman"/>
          <w:sz w:val="24"/>
          <w:szCs w:val="24"/>
        </w:rPr>
        <w:t>з ПДВ</w:t>
      </w:r>
    </w:p>
    <w:p w:rsidR="00071EC9" w:rsidRPr="00D82DB2" w:rsidRDefault="00071EC9" w:rsidP="00071EC9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:rsidR="00071EC9" w:rsidRPr="00D82DB2" w:rsidRDefault="00071EC9" w:rsidP="00071EC9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Відповідно до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>4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>4 Закону України «Про публічні закупівлі» для планування закупівель та підготовки до проведення закупівель замовники можуть проводити попередні ринкові консультації з метою аналізу ринку, у тому числі запитувати й отримувати рекомендації та інформацію від суб’єктів господарювання. Такі рекомендації та інформація можуть використовуватися замовником під час підготовки до проведення закупівлі, якщо вони не призводять до порушення </w:t>
      </w:r>
      <w:hyperlink r:id="rId7" w:anchor="n927" w:history="1">
        <w:r w:rsidRPr="00D82DB2">
          <w:rPr>
            <w:rStyle w:val="a3"/>
            <w:rFonts w:ascii="Times New Roman" w:hAnsi="Times New Roman" w:cs="Times New Roman"/>
            <w:sz w:val="24"/>
            <w:szCs w:val="24"/>
          </w:rPr>
          <w:t>статті 5</w:t>
        </w:r>
      </w:hyperlink>
      <w:r w:rsidRPr="00D82DB2">
        <w:rPr>
          <w:rFonts w:ascii="Times New Roman" w:hAnsi="Times New Roman" w:cs="Times New Roman"/>
          <w:sz w:val="24"/>
          <w:szCs w:val="24"/>
        </w:rPr>
        <w:t xml:space="preserve"> цього Закону. Проведення попередніх ринкових </w:t>
      </w:r>
      <w:r w:rsidRPr="00D82DB2">
        <w:rPr>
          <w:rFonts w:ascii="Times New Roman" w:hAnsi="Times New Roman" w:cs="Times New Roman"/>
          <w:sz w:val="24"/>
          <w:szCs w:val="24"/>
        </w:rPr>
        <w:lastRenderedPageBreak/>
        <w:t>консультацій замовником не вважається участю суб’єктів господарювання у підготовці вимог до тендерної документації.</w:t>
      </w:r>
    </w:p>
    <w:p w:rsidR="00071EC9" w:rsidRPr="00D82DB2" w:rsidRDefault="00071EC9" w:rsidP="00071EC9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З метою аналізу ринку та формування очікуваної вартості закупівлі, замовником здійснено запити щодо отримання списків можливих партнерів та, в подальшому, ком</w:t>
      </w:r>
      <w:r>
        <w:rPr>
          <w:rFonts w:ascii="Times New Roman" w:hAnsi="Times New Roman" w:cs="Times New Roman"/>
          <w:sz w:val="24"/>
          <w:szCs w:val="24"/>
        </w:rPr>
        <w:t>ерційних пропозицій на програмне забезпечення</w:t>
      </w:r>
      <w:r w:rsidRPr="00D82DB2">
        <w:rPr>
          <w:rFonts w:ascii="Times New Roman" w:hAnsi="Times New Roman" w:cs="Times New Roman"/>
          <w:sz w:val="24"/>
          <w:szCs w:val="24"/>
        </w:rPr>
        <w:t>.</w:t>
      </w:r>
    </w:p>
    <w:p w:rsidR="00071EC9" w:rsidRDefault="00071EC9" w:rsidP="00071EC9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Відтак, було отримано такі комерційні пропозиції: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92"/>
        <w:gridCol w:w="2081"/>
        <w:gridCol w:w="2892"/>
        <w:gridCol w:w="1173"/>
        <w:gridCol w:w="1672"/>
        <w:gridCol w:w="1608"/>
      </w:tblGrid>
      <w:tr w:rsidR="00071EC9" w:rsidRPr="004920A5" w:rsidTr="00724FA2">
        <w:trPr>
          <w:trHeight w:val="965"/>
        </w:trPr>
        <w:tc>
          <w:tcPr>
            <w:tcW w:w="492" w:type="dxa"/>
            <w:vAlign w:val="center"/>
          </w:tcPr>
          <w:p w:rsidR="00071EC9" w:rsidRPr="004920A5" w:rsidRDefault="00071EC9" w:rsidP="001B1A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081" w:type="dxa"/>
            <w:vAlign w:val="center"/>
          </w:tcPr>
          <w:p w:rsidR="00071EC9" w:rsidRPr="004920A5" w:rsidRDefault="00071EC9" w:rsidP="001B1A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постачальника</w:t>
            </w:r>
          </w:p>
        </w:tc>
        <w:tc>
          <w:tcPr>
            <w:tcW w:w="2892" w:type="dxa"/>
            <w:vAlign w:val="center"/>
          </w:tcPr>
          <w:p w:rsidR="00071EC9" w:rsidRPr="004920A5" w:rsidRDefault="00071EC9" w:rsidP="001B1A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продукції</w:t>
            </w:r>
          </w:p>
        </w:tc>
        <w:tc>
          <w:tcPr>
            <w:tcW w:w="1173" w:type="dxa"/>
            <w:vAlign w:val="center"/>
          </w:tcPr>
          <w:p w:rsidR="00071EC9" w:rsidRDefault="00071EC9" w:rsidP="001B1A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К-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ть</w:t>
            </w:r>
            <w:proofErr w:type="spellEnd"/>
          </w:p>
          <w:p w:rsidR="00071EC9" w:rsidRPr="004920A5" w:rsidRDefault="00071EC9" w:rsidP="001B1A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.)</w:t>
            </w:r>
          </w:p>
        </w:tc>
        <w:tc>
          <w:tcPr>
            <w:tcW w:w="1672" w:type="dxa"/>
            <w:vAlign w:val="center"/>
          </w:tcPr>
          <w:p w:rsidR="00071EC9" w:rsidRPr="004920A5" w:rsidRDefault="00071EC9" w:rsidP="001B1A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Ціна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, грн.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бе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 ПДВ</w:t>
            </w:r>
          </w:p>
        </w:tc>
        <w:tc>
          <w:tcPr>
            <w:tcW w:w="1608" w:type="dxa"/>
            <w:vAlign w:val="center"/>
          </w:tcPr>
          <w:p w:rsidR="00071EC9" w:rsidRPr="004920A5" w:rsidRDefault="00071EC9" w:rsidP="00724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Сума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, грн.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без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 ПДВ</w:t>
            </w:r>
          </w:p>
        </w:tc>
      </w:tr>
      <w:tr w:rsidR="00071EC9" w:rsidRPr="004920A5" w:rsidTr="00724FA2">
        <w:trPr>
          <w:trHeight w:val="4186"/>
        </w:trPr>
        <w:tc>
          <w:tcPr>
            <w:tcW w:w="492" w:type="dxa"/>
            <w:vAlign w:val="center"/>
          </w:tcPr>
          <w:p w:rsidR="00071EC9" w:rsidRPr="004920A5" w:rsidRDefault="00071EC9" w:rsidP="001B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081" w:type="dxa"/>
            <w:vAlign w:val="center"/>
          </w:tcPr>
          <w:p w:rsidR="00071EC9" w:rsidRPr="004920A5" w:rsidRDefault="00071EC9" w:rsidP="000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«ІТ-ІНТЕГРАТОР</w:t>
            </w: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2892" w:type="dxa"/>
            <w:vAlign w:val="center"/>
          </w:tcPr>
          <w:p w:rsidR="00071EC9" w:rsidRPr="00071EC9" w:rsidRDefault="00071EC9" w:rsidP="00071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Система збереження даних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Lenovo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ThinkSystem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DM5000F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All</w:t>
            </w:r>
            <w:proofErr w:type="spellEnd"/>
          </w:p>
          <w:p w:rsidR="00071EC9" w:rsidRPr="00071EC9" w:rsidRDefault="00071EC9" w:rsidP="00071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Flash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Array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, 2x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Lenovo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ThinkSystem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DM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Series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DM3000/DM5000</w:t>
            </w:r>
          </w:p>
          <w:p w:rsidR="00071EC9" w:rsidRPr="00071EC9" w:rsidRDefault="00071EC9" w:rsidP="00071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Cntr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, 2x 23TB (6x 3.84TB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NVMe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Non-SED)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Drive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Pack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, 8x16G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Fibre</w:t>
            </w:r>
            <w:proofErr w:type="spellEnd"/>
          </w:p>
          <w:p w:rsidR="00071EC9" w:rsidRPr="00071EC9" w:rsidRDefault="00071EC9" w:rsidP="00071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Channel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SFP+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Module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, 8x 3m LC-LC OM44 MMF </w:t>
            </w:r>
            <w:proofErr w:type="spellStart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Cable</w:t>
            </w:r>
            <w:proofErr w:type="spellEnd"/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,</w:t>
            </w:r>
          </w:p>
          <w:p w:rsidR="00071EC9" w:rsidRPr="006970D7" w:rsidRDefault="00071EC9" w:rsidP="00071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071E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FOUNDATION NBD</w:t>
            </w:r>
          </w:p>
        </w:tc>
        <w:tc>
          <w:tcPr>
            <w:tcW w:w="1173" w:type="dxa"/>
            <w:vAlign w:val="center"/>
          </w:tcPr>
          <w:p w:rsidR="00071EC9" w:rsidRPr="006970D7" w:rsidRDefault="00071EC9" w:rsidP="0007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672" w:type="dxa"/>
            <w:vAlign w:val="center"/>
          </w:tcPr>
          <w:p w:rsidR="00071EC9" w:rsidRPr="004920A5" w:rsidRDefault="00071EC9" w:rsidP="001B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2 553 999,53</w:t>
            </w:r>
          </w:p>
        </w:tc>
        <w:tc>
          <w:tcPr>
            <w:tcW w:w="1608" w:type="dxa"/>
            <w:vAlign w:val="center"/>
          </w:tcPr>
          <w:p w:rsidR="00071EC9" w:rsidRPr="004920A5" w:rsidRDefault="00071EC9" w:rsidP="001B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2 553 999,53</w:t>
            </w:r>
          </w:p>
        </w:tc>
      </w:tr>
      <w:tr w:rsidR="00071EC9" w:rsidRPr="00AA7204" w:rsidTr="00724FA2">
        <w:trPr>
          <w:trHeight w:val="505"/>
        </w:trPr>
        <w:tc>
          <w:tcPr>
            <w:tcW w:w="8310" w:type="dxa"/>
            <w:gridSpan w:val="5"/>
            <w:vAlign w:val="center"/>
          </w:tcPr>
          <w:p w:rsidR="00071EC9" w:rsidRPr="00605ED9" w:rsidRDefault="00071EC9" w:rsidP="001B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без ПДВ</w:t>
            </w:r>
          </w:p>
        </w:tc>
        <w:tc>
          <w:tcPr>
            <w:tcW w:w="1608" w:type="dxa"/>
            <w:vAlign w:val="center"/>
          </w:tcPr>
          <w:p w:rsidR="00071EC9" w:rsidRPr="00071EC9" w:rsidRDefault="00071EC9" w:rsidP="001B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071E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2 553 999,53</w:t>
            </w:r>
          </w:p>
        </w:tc>
      </w:tr>
      <w:tr w:rsidR="00071EC9" w:rsidRPr="00AA7204" w:rsidTr="00724FA2">
        <w:trPr>
          <w:trHeight w:val="427"/>
        </w:trPr>
        <w:tc>
          <w:tcPr>
            <w:tcW w:w="8310" w:type="dxa"/>
            <w:gridSpan w:val="5"/>
            <w:vAlign w:val="center"/>
          </w:tcPr>
          <w:p w:rsidR="00071EC9" w:rsidRPr="00605ED9" w:rsidRDefault="00071EC9" w:rsidP="001B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з ПДВ</w:t>
            </w:r>
          </w:p>
        </w:tc>
        <w:tc>
          <w:tcPr>
            <w:tcW w:w="1608" w:type="dxa"/>
            <w:vAlign w:val="center"/>
          </w:tcPr>
          <w:p w:rsidR="00071EC9" w:rsidRPr="00605ED9" w:rsidRDefault="00071EC9" w:rsidP="001B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071E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3 064 799.44</w:t>
            </w:r>
          </w:p>
        </w:tc>
      </w:tr>
    </w:tbl>
    <w:p w:rsidR="00071EC9" w:rsidRDefault="00071EC9" w:rsidP="00071E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EC9" w:rsidRPr="00D82DB2" w:rsidRDefault="00071EC9" w:rsidP="00071EC9">
      <w:pPr>
        <w:jc w:val="both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>Також здійснено пошуковий запит щодо можливих постачальників відповідних послуг в регіоні замовника та здійснено аналіз відповідних підписаних контрактів в регіоні замовника.</w:t>
      </w:r>
    </w:p>
    <w:p w:rsidR="00071EC9" w:rsidRPr="00D82DB2" w:rsidRDefault="00071EC9" w:rsidP="00071EC9">
      <w:pPr>
        <w:jc w:val="both"/>
        <w:rPr>
          <w:rFonts w:ascii="Times New Roman" w:hAnsi="Times New Roman" w:cs="Times New Roman"/>
          <w:sz w:val="24"/>
          <w:szCs w:val="24"/>
        </w:rPr>
      </w:pPr>
      <w:r w:rsidRPr="00E92781">
        <w:rPr>
          <w:rFonts w:ascii="Times New Roman" w:hAnsi="Times New Roman" w:cs="Times New Roman"/>
          <w:sz w:val="24"/>
          <w:szCs w:val="24"/>
        </w:rPr>
        <w:t xml:space="preserve">Відповідно до 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 на закупівлю </w:t>
      </w:r>
      <w:r>
        <w:rPr>
          <w:rFonts w:ascii="Times New Roman" w:hAnsi="Times New Roman" w:cs="Times New Roman"/>
          <w:sz w:val="24"/>
          <w:szCs w:val="24"/>
        </w:rPr>
        <w:t>серверного</w:t>
      </w:r>
      <w:r w:rsidRPr="00E92781">
        <w:rPr>
          <w:rFonts w:ascii="Times New Roman" w:hAnsi="Times New Roman" w:cs="Times New Roman"/>
          <w:sz w:val="24"/>
          <w:szCs w:val="24"/>
        </w:rPr>
        <w:t xml:space="preserve"> обладнання  виділено 7</w:t>
      </w:r>
      <w:r>
        <w:rPr>
          <w:rFonts w:ascii="Times New Roman" w:hAnsi="Times New Roman" w:cs="Times New Roman"/>
          <w:sz w:val="24"/>
          <w:szCs w:val="24"/>
        </w:rPr>
        <w:t> 267 371</w:t>
      </w:r>
      <w:r w:rsidRPr="00E92781">
        <w:rPr>
          <w:rFonts w:ascii="Times New Roman" w:hAnsi="Times New Roman" w:cs="Times New Roman"/>
          <w:sz w:val="24"/>
          <w:szCs w:val="24"/>
        </w:rPr>
        <w:t>,00 грн.</w:t>
      </w:r>
    </w:p>
    <w:p w:rsidR="00071EC9" w:rsidRPr="00D82DB2" w:rsidRDefault="00071EC9" w:rsidP="00071EC9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(Технічна специфікація) оприлюднена на </w:t>
      </w:r>
      <w:proofErr w:type="spellStart"/>
      <w:r w:rsidRPr="00D82DB2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D82DB2">
        <w:rPr>
          <w:rFonts w:ascii="Times New Roman" w:hAnsi="Times New Roman" w:cs="Times New Roman"/>
          <w:sz w:val="24"/>
          <w:szCs w:val="24"/>
        </w:rPr>
        <w:t xml:space="preserve"> Уповноваженого органу (https://prozorro.gov.ua).</w:t>
      </w:r>
    </w:p>
    <w:p w:rsidR="00071EC9" w:rsidRDefault="00071EC9" w:rsidP="00071EC9"/>
    <w:p w:rsidR="00C877D8" w:rsidRDefault="00C877D8"/>
    <w:sectPr w:rsidR="00C87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C9"/>
    <w:rsid w:val="00071EC9"/>
    <w:rsid w:val="00173F2C"/>
    <w:rsid w:val="001E1F7D"/>
    <w:rsid w:val="00724FA2"/>
    <w:rsid w:val="00C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C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C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1EC9"/>
    <w:pPr>
      <w:ind w:left="720"/>
      <w:contextualSpacing/>
    </w:pPr>
  </w:style>
  <w:style w:type="character" w:customStyle="1" w:styleId="nr-t">
    <w:name w:val="nr-t"/>
    <w:basedOn w:val="a0"/>
    <w:rsid w:val="00724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C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C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1EC9"/>
    <w:pPr>
      <w:ind w:left="720"/>
      <w:contextualSpacing/>
    </w:pPr>
  </w:style>
  <w:style w:type="character" w:customStyle="1" w:styleId="nr-t">
    <w:name w:val="nr-t"/>
    <w:basedOn w:val="a0"/>
    <w:rsid w:val="0072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v.e-tender.ua/tender/ofisna-ta-kompyuterna-tekhnika/UA-2023-11-09-012277-a-prystroyi-dlya-zberihannya-ta-zchytuvannya-danyx" TargetMode="External"/><Relationship Id="rId5" Type="http://schemas.openxmlformats.org/officeDocument/2006/relationships/hyperlink" Target="https://gov.e-tender.ua/tender/ofisna-ta-kompyuterna-tekhnika/UA-2023-11-09-012277-a-prystroyi-dlya-zberihannya-ta-zchytuvannya-dany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2023-11-07T23:11:00Z</dcterms:created>
  <dcterms:modified xsi:type="dcterms:W3CDTF">2023-11-13T08:21:00Z</dcterms:modified>
</cp:coreProperties>
</file>