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F51F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7E0FF520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7E0FF521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7E0FF524" w14:textId="77777777" w:rsidTr="00973F33">
        <w:tc>
          <w:tcPr>
            <w:tcW w:w="2802" w:type="dxa"/>
          </w:tcPr>
          <w:p w14:paraId="7E0FF52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7E0FF523" w14:textId="77777777" w:rsidR="00575BE7" w:rsidRPr="003E7460" w:rsidRDefault="00F44CBB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rFonts w:eastAsia="Calibri"/>
                <w:bCs/>
                <w:sz w:val="26"/>
                <w:szCs w:val="26"/>
              </w:rPr>
              <w:t>Кір – основний виклик сьогодення</w:t>
            </w:r>
          </w:p>
        </w:tc>
      </w:tr>
      <w:tr w:rsidR="00575BE7" w:rsidRPr="006418B2" w14:paraId="7E0FF528" w14:textId="77777777" w:rsidTr="00973F33">
        <w:tc>
          <w:tcPr>
            <w:tcW w:w="2802" w:type="dxa"/>
          </w:tcPr>
          <w:p w14:paraId="7E0FF52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7E0FF526" w14:textId="77777777" w:rsidR="00F44CBB" w:rsidRPr="003E7460" w:rsidRDefault="00F44CBB" w:rsidP="00F44C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1317-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КНП «Центр здоров'я та медичної статистики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м.Львова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7E0FF527" w14:textId="77777777" w:rsidR="00575BE7" w:rsidRPr="003E7460" w:rsidRDefault="00575BE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CE1075" w14:paraId="7E0FF52B" w14:textId="77777777" w:rsidTr="00973F33">
        <w:tc>
          <w:tcPr>
            <w:tcW w:w="2802" w:type="dxa"/>
          </w:tcPr>
          <w:p w14:paraId="7E0FF529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7E0FF52A" w14:textId="77777777" w:rsidR="00575BE7" w:rsidRPr="003E7460" w:rsidRDefault="00575BE7" w:rsidP="00F44CB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2E" w14:textId="77777777" w:rsidTr="00973F33">
        <w:tc>
          <w:tcPr>
            <w:tcW w:w="2802" w:type="dxa"/>
          </w:tcPr>
          <w:p w14:paraId="7E0FF52C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7E0FF52D" w14:textId="77777777" w:rsidR="00575BE7" w:rsidRPr="003E7460" w:rsidRDefault="00D6777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загальна практика-сімейна медицина, дитячі інфекційні хвороби, інфекційні хвороби, педіатрія, терапія, епідеміологія, організація і управління охороною здоров’я</w:t>
            </w:r>
          </w:p>
        </w:tc>
      </w:tr>
      <w:tr w:rsidR="00575BE7" w:rsidRPr="00CE1075" w14:paraId="7E0FF531" w14:textId="77777777" w:rsidTr="00973F33">
        <w:tc>
          <w:tcPr>
            <w:tcW w:w="2802" w:type="dxa"/>
          </w:tcPr>
          <w:p w14:paraId="7E0FF52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E0FF530" w14:textId="77777777" w:rsidR="00575BE7" w:rsidRPr="003E7460" w:rsidRDefault="00575BE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Семінар</w:t>
            </w:r>
          </w:p>
        </w:tc>
      </w:tr>
      <w:tr w:rsidR="00575BE7" w:rsidRPr="00CE1075" w14:paraId="7E0FF534" w14:textId="77777777" w:rsidTr="00973F33">
        <w:tc>
          <w:tcPr>
            <w:tcW w:w="2802" w:type="dxa"/>
          </w:tcPr>
          <w:p w14:paraId="7E0FF53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7E0FF533" w14:textId="77777777" w:rsidR="00575BE7" w:rsidRPr="003E7460" w:rsidRDefault="00D6777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70</w:t>
            </w:r>
          </w:p>
        </w:tc>
      </w:tr>
      <w:tr w:rsidR="00E95754" w:rsidRPr="006418B2" w14:paraId="7E0FF537" w14:textId="77777777" w:rsidTr="00973F33">
        <w:tc>
          <w:tcPr>
            <w:tcW w:w="2802" w:type="dxa"/>
          </w:tcPr>
          <w:p w14:paraId="7E0FF535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7E0FF536" w14:textId="372EA3DD" w:rsidR="00E95754" w:rsidRPr="003E7460" w:rsidRDefault="004F4F94" w:rsidP="00D677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Проінформованість</w:t>
            </w:r>
            <w:proofErr w:type="spellEnd"/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щодо сучасного, науково-</w:t>
            </w:r>
            <w:r w:rsidR="00786C3A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обґрунтованого</w:t>
            </w: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520C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підходів у методах діагностики </w:t>
            </w:r>
            <w:r w:rsidR="00D67777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кору </w:t>
            </w:r>
          </w:p>
        </w:tc>
      </w:tr>
      <w:tr w:rsidR="00E95754" w:rsidRPr="006418B2" w14:paraId="7E0FF53A" w14:textId="77777777" w:rsidTr="00973F33">
        <w:tc>
          <w:tcPr>
            <w:tcW w:w="2802" w:type="dxa"/>
          </w:tcPr>
          <w:p w14:paraId="7E0FF53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7E0FF539" w14:textId="77777777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1F2B8B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Лекції з ситуаційними</w:t>
            </w: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задач</w:t>
            </w:r>
            <w:r w:rsidR="001F2B8B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ами</w:t>
            </w:r>
          </w:p>
        </w:tc>
      </w:tr>
      <w:tr w:rsidR="00575BE7" w:rsidRPr="00CE1075" w14:paraId="7E0FF53D" w14:textId="77777777" w:rsidTr="00973F33">
        <w:tc>
          <w:tcPr>
            <w:tcW w:w="2802" w:type="dxa"/>
          </w:tcPr>
          <w:p w14:paraId="7E0FF53B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7E0FF53C" w14:textId="77777777" w:rsidR="00575BE7" w:rsidRPr="003E7460" w:rsidRDefault="00575BE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575BE7" w:rsidRPr="00CE1075" w14:paraId="7E0FF540" w14:textId="77777777" w:rsidTr="00973F33">
        <w:tc>
          <w:tcPr>
            <w:tcW w:w="2802" w:type="dxa"/>
          </w:tcPr>
          <w:p w14:paraId="7E0FF53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7E0FF53F" w14:textId="77777777" w:rsidR="00575BE7" w:rsidRPr="003E7460" w:rsidRDefault="00D6777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23.05</w:t>
            </w:r>
            <w:r w:rsidR="00230837" w:rsidRPr="003E7460">
              <w:rPr>
                <w:bCs/>
                <w:color w:val="000000"/>
                <w:sz w:val="26"/>
                <w:szCs w:val="26"/>
              </w:rPr>
              <w:t>.2023</w:t>
            </w:r>
            <w:r w:rsidR="00575BE7" w:rsidRPr="003E7460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75BE7" w:rsidRPr="006418B2" w14:paraId="7E0FF544" w14:textId="77777777" w:rsidTr="00973F33">
        <w:tc>
          <w:tcPr>
            <w:tcW w:w="2802" w:type="dxa"/>
          </w:tcPr>
          <w:p w14:paraId="7E0FF54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7E0FF542" w14:textId="77777777" w:rsidR="00D67777" w:rsidRPr="003E7460" w:rsidRDefault="00D67777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м. Львів,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вул.Стецька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Я. буд.4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(конференц-зал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КНП "Львівське ТМО 2")</w:t>
            </w:r>
          </w:p>
          <w:p w14:paraId="7E0FF543" w14:textId="77777777" w:rsidR="00575BE7" w:rsidRPr="003E7460" w:rsidRDefault="00575BE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47" w14:textId="77777777" w:rsidTr="00973F33">
        <w:tc>
          <w:tcPr>
            <w:tcW w:w="2802" w:type="dxa"/>
          </w:tcPr>
          <w:p w14:paraId="7E0FF54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7E0FF546" w14:textId="20656D90" w:rsidR="00575BE7" w:rsidRPr="003E7460" w:rsidRDefault="00C50CAB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Таміла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Алексанян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B451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Оксана </w:t>
            </w:r>
            <w:proofErr w:type="spellStart"/>
            <w:r w:rsidR="009B451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Пушкарьова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0A0233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5E4CE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лена </w:t>
            </w:r>
            <w:proofErr w:type="spellStart"/>
            <w:r w:rsidR="005E4CE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Баворовсь</w:t>
            </w:r>
            <w:r w:rsidR="00AC7C19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ка</w:t>
            </w:r>
            <w:proofErr w:type="spellEnd"/>
          </w:p>
        </w:tc>
      </w:tr>
      <w:tr w:rsidR="00E95754" w:rsidRPr="006418B2" w14:paraId="7E0FF54C" w14:textId="77777777" w:rsidTr="00973F33">
        <w:tc>
          <w:tcPr>
            <w:tcW w:w="2802" w:type="dxa"/>
          </w:tcPr>
          <w:p w14:paraId="7E0FF54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7E0FF549" w14:textId="0519926E" w:rsidR="00D67777" w:rsidRPr="003E7460" w:rsidRDefault="00D67777" w:rsidP="00D677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Алексанян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Таміла Іванівна, завідувач діагностичного відділення КНП ЛОР "Львівська обласна інфекційна клінічна лікарня", член Асоціації інфекціоністів Львівської області </w:t>
            </w:r>
          </w:p>
          <w:p w14:paraId="7E0FF54A" w14:textId="522A9328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Оксана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Пушкарьова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керівник відділу інфекційного контролю,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лікар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епідеміолог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7E0FF54B" w14:textId="5AB5FFAB" w:rsidR="009E7FC2" w:rsidRPr="003E7460" w:rsidRDefault="00D67777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Олена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Баворовська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лікар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епідеміолог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КНП «Центр здоров'я та медичної статистики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м.Львова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», головний позаштатний спеціаліст з епідеміології Управління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охорони здоров’я  Львівської міської ради</w:t>
            </w:r>
          </w:p>
        </w:tc>
      </w:tr>
      <w:tr w:rsidR="00E95754" w:rsidRPr="00CE1075" w14:paraId="7E0FF558" w14:textId="77777777" w:rsidTr="00973F33">
        <w:tc>
          <w:tcPr>
            <w:tcW w:w="2802" w:type="dxa"/>
          </w:tcPr>
          <w:p w14:paraId="7E0FF54D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7E0FF54E" w14:textId="7D4EC73B" w:rsidR="00D67777" w:rsidRPr="003E7460" w:rsidRDefault="00D67777" w:rsidP="00D677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1.лекція «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Клініка, діагностика, лікування кору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14:paraId="7E0FF54F" w14:textId="77777777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питання - відповіді. </w:t>
            </w:r>
          </w:p>
          <w:p w14:paraId="7E0FF550" w14:textId="4ECDA7AB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3.лекція «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Лабораторна діагностика та профілактика кору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14:paraId="7E0FF551" w14:textId="77777777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4.питання - відповіді. </w:t>
            </w:r>
          </w:p>
          <w:p w14:paraId="7E0FF552" w14:textId="41133F95" w:rsidR="00D67777" w:rsidRPr="003E7460" w:rsidRDefault="00D67777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5.лекція «Особливості епідемічного процесу та заходи інфекційного контролю при кору» </w:t>
            </w:r>
          </w:p>
          <w:p w14:paraId="7E0FF553" w14:textId="42A63512" w:rsidR="00D67777" w:rsidRPr="003E7460" w:rsidRDefault="00D67777" w:rsidP="00D677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6.питання - відповіді.</w:t>
            </w:r>
          </w:p>
          <w:p w14:paraId="7E0FF554" w14:textId="77777777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7.перерва </w:t>
            </w:r>
          </w:p>
          <w:p w14:paraId="7E0FF555" w14:textId="77777777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8.практичне заняття(розбір клінічних задач) </w:t>
            </w:r>
          </w:p>
          <w:p w14:paraId="7E0FF556" w14:textId="77777777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9.тестування учасників</w:t>
            </w:r>
          </w:p>
          <w:p w14:paraId="7E0FF557" w14:textId="77777777" w:rsidR="000C520C" w:rsidRPr="003E7460" w:rsidRDefault="000C520C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5B" w14:textId="77777777" w:rsidTr="00973F33">
        <w:tc>
          <w:tcPr>
            <w:tcW w:w="2802" w:type="dxa"/>
          </w:tcPr>
          <w:p w14:paraId="7E0FF559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7E0FF55A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Початковий рівень знань – середній. </w:t>
            </w:r>
            <w:r w:rsidR="00866D77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7E0FF560" w14:textId="77777777" w:rsidTr="00973F33">
        <w:tc>
          <w:tcPr>
            <w:tcW w:w="2802" w:type="dxa"/>
          </w:tcPr>
          <w:p w14:paraId="7E0FF55C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7E0FF55D" w14:textId="77777777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E0FF55E" w14:textId="77777777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E0FF55F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Ні</w:t>
            </w:r>
          </w:p>
        </w:tc>
      </w:tr>
      <w:tr w:rsidR="00575BE7" w:rsidRPr="00CE1075" w14:paraId="7E0FF563" w14:textId="77777777" w:rsidTr="00973F33">
        <w:tc>
          <w:tcPr>
            <w:tcW w:w="2802" w:type="dxa"/>
          </w:tcPr>
          <w:p w14:paraId="7E0FF56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7E0FF562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Тестовий контроль</w:t>
            </w:r>
          </w:p>
        </w:tc>
      </w:tr>
      <w:tr w:rsidR="00575BE7" w:rsidRPr="006418B2" w14:paraId="7E0FF566" w14:textId="77777777" w:rsidTr="00973F33">
        <w:tc>
          <w:tcPr>
            <w:tcW w:w="2802" w:type="dxa"/>
          </w:tcPr>
          <w:p w14:paraId="7E0FF56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7E0FF565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E0FF567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15C9" w14:textId="77777777" w:rsidR="004F0223" w:rsidRDefault="004F0223" w:rsidP="00553CAE">
      <w:pPr>
        <w:spacing w:after="0" w:line="240" w:lineRule="auto"/>
      </w:pPr>
      <w:r>
        <w:separator/>
      </w:r>
    </w:p>
  </w:endnote>
  <w:endnote w:type="continuationSeparator" w:id="0">
    <w:p w14:paraId="7F8411F9" w14:textId="77777777" w:rsidR="004F0223" w:rsidRDefault="004F0223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7E0FF56C" w14:textId="77777777" w:rsidR="00117210" w:rsidRDefault="00985324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D67777" w:rsidRPr="00D67777">
          <w:rPr>
            <w:noProof/>
            <w:lang w:val="uk-UA"/>
          </w:rPr>
          <w:t>2</w:t>
        </w:r>
        <w:r>
          <w:fldChar w:fldCharType="end"/>
        </w:r>
      </w:p>
    </w:sdtContent>
  </w:sdt>
  <w:p w14:paraId="7E0FF56D" w14:textId="77777777" w:rsidR="00117210" w:rsidRDefault="004F022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91AC" w14:textId="77777777" w:rsidR="004F0223" w:rsidRDefault="004F0223" w:rsidP="00553CAE">
      <w:pPr>
        <w:spacing w:after="0" w:line="240" w:lineRule="auto"/>
      </w:pPr>
      <w:r>
        <w:separator/>
      </w:r>
    </w:p>
  </w:footnote>
  <w:footnote w:type="continuationSeparator" w:id="0">
    <w:p w14:paraId="200DCD10" w14:textId="77777777" w:rsidR="004F0223" w:rsidRDefault="004F0223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315"/>
    <w:multiLevelType w:val="hybridMultilevel"/>
    <w:tmpl w:val="ADD8A32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A0233"/>
    <w:rsid w:val="000B106F"/>
    <w:rsid w:val="000C520C"/>
    <w:rsid w:val="00156B2F"/>
    <w:rsid w:val="001F2B8B"/>
    <w:rsid w:val="00230837"/>
    <w:rsid w:val="003860BA"/>
    <w:rsid w:val="003913A6"/>
    <w:rsid w:val="003C09E4"/>
    <w:rsid w:val="003E4AB9"/>
    <w:rsid w:val="003E7460"/>
    <w:rsid w:val="0043530B"/>
    <w:rsid w:val="004477BA"/>
    <w:rsid w:val="00460A9E"/>
    <w:rsid w:val="004A10F6"/>
    <w:rsid w:val="004A7F51"/>
    <w:rsid w:val="004B6F67"/>
    <w:rsid w:val="004E1A95"/>
    <w:rsid w:val="004F0223"/>
    <w:rsid w:val="004F4F94"/>
    <w:rsid w:val="00543B76"/>
    <w:rsid w:val="005469C4"/>
    <w:rsid w:val="00553CAE"/>
    <w:rsid w:val="00575BE7"/>
    <w:rsid w:val="005A0DA1"/>
    <w:rsid w:val="005A6A6A"/>
    <w:rsid w:val="005D36D4"/>
    <w:rsid w:val="005E4CED"/>
    <w:rsid w:val="005F5448"/>
    <w:rsid w:val="00626304"/>
    <w:rsid w:val="006743EA"/>
    <w:rsid w:val="006E5068"/>
    <w:rsid w:val="00753510"/>
    <w:rsid w:val="0078535D"/>
    <w:rsid w:val="00786C3A"/>
    <w:rsid w:val="00866D77"/>
    <w:rsid w:val="009424E7"/>
    <w:rsid w:val="00973F33"/>
    <w:rsid w:val="00985324"/>
    <w:rsid w:val="009B451D"/>
    <w:rsid w:val="009E7FC2"/>
    <w:rsid w:val="009F3B29"/>
    <w:rsid w:val="00AC7C19"/>
    <w:rsid w:val="00AD345C"/>
    <w:rsid w:val="00AE2B55"/>
    <w:rsid w:val="00B066A6"/>
    <w:rsid w:val="00B14F0D"/>
    <w:rsid w:val="00B52511"/>
    <w:rsid w:val="00B9113F"/>
    <w:rsid w:val="00BC2811"/>
    <w:rsid w:val="00C01A56"/>
    <w:rsid w:val="00C50CAB"/>
    <w:rsid w:val="00C61D9D"/>
    <w:rsid w:val="00CB673B"/>
    <w:rsid w:val="00D67777"/>
    <w:rsid w:val="00D8267F"/>
    <w:rsid w:val="00DC77FD"/>
    <w:rsid w:val="00DD6841"/>
    <w:rsid w:val="00DF761F"/>
    <w:rsid w:val="00E044DA"/>
    <w:rsid w:val="00E95754"/>
    <w:rsid w:val="00EB2998"/>
    <w:rsid w:val="00F11B63"/>
    <w:rsid w:val="00F346B9"/>
    <w:rsid w:val="00F44CBB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F51F"/>
  <w15:docId w15:val="{95859E2D-CC97-4510-8210-7834FF3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D67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677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27</cp:revision>
  <dcterms:created xsi:type="dcterms:W3CDTF">2022-11-09T12:51:00Z</dcterms:created>
  <dcterms:modified xsi:type="dcterms:W3CDTF">2023-05-15T08:28:00Z</dcterms:modified>
</cp:coreProperties>
</file>